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16" w:rsidRPr="00861A8D" w:rsidRDefault="00462116" w:rsidP="005B7E8F">
      <w:pPr>
        <w:pStyle w:val="ab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№4</w:t>
      </w:r>
    </w:p>
    <w:p w:rsidR="00462116" w:rsidRPr="00861A8D" w:rsidRDefault="00462116" w:rsidP="005B7E8F">
      <w:pPr>
        <w:pStyle w:val="ab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861A8D">
        <w:rPr>
          <w:rFonts w:ascii="Times New Roman" w:hAnsi="Times New Roman"/>
          <w:sz w:val="24"/>
          <w:szCs w:val="24"/>
        </w:rPr>
        <w:t>к муниципальной целевой программе</w:t>
      </w:r>
    </w:p>
    <w:p w:rsidR="00462116" w:rsidRPr="00861A8D" w:rsidRDefault="00462116" w:rsidP="005B7E8F">
      <w:pPr>
        <w:pStyle w:val="ab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861A8D">
        <w:rPr>
          <w:rFonts w:ascii="Times New Roman" w:hAnsi="Times New Roman"/>
          <w:sz w:val="24"/>
          <w:szCs w:val="24"/>
        </w:rPr>
        <w:t xml:space="preserve"> «Развитие образования Республики </w:t>
      </w:r>
    </w:p>
    <w:p w:rsidR="00462116" w:rsidRPr="00861A8D" w:rsidRDefault="00462116" w:rsidP="005B7E8F">
      <w:pPr>
        <w:pStyle w:val="ab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861A8D">
        <w:rPr>
          <w:rFonts w:ascii="Times New Roman" w:hAnsi="Times New Roman"/>
          <w:sz w:val="24"/>
          <w:szCs w:val="24"/>
        </w:rPr>
        <w:t>Саха (Якутия) на 2016-2018 годы»</w:t>
      </w:r>
    </w:p>
    <w:p w:rsidR="00462116" w:rsidRPr="00861A8D" w:rsidRDefault="00462116" w:rsidP="005B7E8F">
      <w:pPr>
        <w:pStyle w:val="ab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/>
          <w:sz w:val="24"/>
          <w:szCs w:val="24"/>
        </w:rPr>
      </w:pPr>
    </w:p>
    <w:p w:rsidR="00462116" w:rsidRDefault="00462116" w:rsidP="005B7E8F">
      <w:pPr>
        <w:pStyle w:val="ab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62116" w:rsidRPr="00861A8D" w:rsidRDefault="00462116" w:rsidP="00B7094F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462116" w:rsidRDefault="00462116" w:rsidP="00B7094F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861A8D">
        <w:rPr>
          <w:rFonts w:ascii="Times New Roman" w:hAnsi="Times New Roman"/>
          <w:b/>
          <w:sz w:val="32"/>
          <w:szCs w:val="32"/>
        </w:rPr>
        <w:t xml:space="preserve">Подпрограмма  </w:t>
      </w:r>
    </w:p>
    <w:p w:rsidR="00462116" w:rsidRDefault="00462116" w:rsidP="00B7094F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Воспитание и дополнительное образование» </w:t>
      </w:r>
    </w:p>
    <w:p w:rsidR="00462116" w:rsidRDefault="00B6104F" w:rsidP="00B7094F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2016-2018 годы</w:t>
      </w:r>
    </w:p>
    <w:p w:rsidR="00462116" w:rsidRPr="00861A8D" w:rsidRDefault="00462116" w:rsidP="00462116">
      <w:pPr>
        <w:pStyle w:val="ab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32"/>
          <w:szCs w:val="32"/>
        </w:rPr>
      </w:pPr>
    </w:p>
    <w:p w:rsidR="00462116" w:rsidRDefault="00462116" w:rsidP="00462116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462116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62116" w:rsidRDefault="00462116" w:rsidP="00462116">
      <w:pPr>
        <w:pStyle w:val="13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A35BBD" w:rsidRPr="00B7094F" w:rsidRDefault="00B7094F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7094F">
        <w:rPr>
          <w:rFonts w:ascii="Times New Roman" w:hAnsi="Times New Roman"/>
          <w:b/>
          <w:sz w:val="24"/>
          <w:szCs w:val="24"/>
        </w:rPr>
        <w:lastRenderedPageBreak/>
        <w:t xml:space="preserve">Паспорт </w:t>
      </w:r>
      <w:r w:rsidR="00A35BBD" w:rsidRPr="00B7094F">
        <w:rPr>
          <w:rFonts w:ascii="Times New Roman" w:hAnsi="Times New Roman"/>
          <w:b/>
          <w:sz w:val="24"/>
          <w:szCs w:val="24"/>
        </w:rPr>
        <w:t>подпрограммы</w:t>
      </w:r>
      <w:r w:rsidR="00A35BBD" w:rsidRPr="00B7094F">
        <w:rPr>
          <w:rFonts w:ascii="Arial" w:hAnsi="Arial" w:cs="Arial"/>
          <w:b/>
          <w:sz w:val="24"/>
          <w:szCs w:val="24"/>
        </w:rPr>
        <w:br/>
      </w:r>
      <w:r w:rsidRPr="00B7094F">
        <w:rPr>
          <w:rFonts w:ascii="Times New Roman" w:hAnsi="Times New Roman"/>
          <w:b/>
          <w:sz w:val="24"/>
          <w:szCs w:val="24"/>
        </w:rPr>
        <w:t xml:space="preserve">Подпрограмма </w:t>
      </w:r>
      <w:r w:rsidR="00A35BBD" w:rsidRPr="00B7094F">
        <w:rPr>
          <w:rFonts w:ascii="Times New Roman" w:hAnsi="Times New Roman"/>
          <w:b/>
          <w:sz w:val="24"/>
          <w:szCs w:val="24"/>
        </w:rPr>
        <w:t xml:space="preserve">«Воспитание и дополнительное образование» </w:t>
      </w:r>
    </w:p>
    <w:p w:rsidR="00A35BBD" w:rsidRPr="00B7094F" w:rsidRDefault="00A35BBD" w:rsidP="00A35BBD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7094F">
        <w:rPr>
          <w:rFonts w:ascii="Times New Roman" w:hAnsi="Times New Roman"/>
          <w:b/>
          <w:sz w:val="24"/>
          <w:szCs w:val="24"/>
        </w:rPr>
        <w:t>на 2016-2018 гг.</w:t>
      </w:r>
    </w:p>
    <w:p w:rsidR="00A35BBD" w:rsidRDefault="00A35BBD" w:rsidP="00B709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47"/>
        <w:gridCol w:w="7548"/>
      </w:tblGrid>
      <w:tr w:rsidR="00A35BBD" w:rsidTr="00325A67">
        <w:trPr>
          <w:trHeight w:val="5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«Воспитание и дополнительное образование» на 2016-2018 гг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далее – Подпрограмма)</w:t>
            </w:r>
          </w:p>
        </w:tc>
      </w:tr>
      <w:tr w:rsidR="00A35BBD" w:rsidTr="00325A67">
        <w:trPr>
          <w:trHeight w:val="5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A4" w:rsidRPr="00F44BAF" w:rsidRDefault="00241AA4" w:rsidP="00B7094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BAF">
              <w:rPr>
                <w:rFonts w:ascii="Times New Roman" w:hAnsi="Times New Roman"/>
                <w:sz w:val="24"/>
                <w:szCs w:val="24"/>
              </w:rPr>
              <w:t>Дата принятия решения о разработке  программы,  дата  ее</w:t>
            </w:r>
            <w:r w:rsidRPr="00F44BAF">
              <w:rPr>
                <w:rFonts w:ascii="Times New Roman" w:hAnsi="Times New Roman"/>
                <w:sz w:val="24"/>
                <w:szCs w:val="24"/>
              </w:rPr>
              <w:br/>
              <w:t>утверждения  (наименование  и   номер   соответствующего</w:t>
            </w:r>
            <w:r w:rsidRPr="00F44BAF">
              <w:rPr>
                <w:rFonts w:ascii="Times New Roman" w:hAnsi="Times New Roman"/>
                <w:sz w:val="24"/>
                <w:szCs w:val="24"/>
              </w:rPr>
              <w:br/>
              <w:t xml:space="preserve">нормативного акта)      </w:t>
            </w:r>
          </w:p>
          <w:p w:rsidR="00A35BBD" w:rsidRPr="00391C5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7" w:rsidRDefault="00311AD7" w:rsidP="00311AD7">
            <w:pPr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от 29.12.2012 №273-ФЗ «Об образовании в Российской Федерации».</w:t>
            </w:r>
          </w:p>
          <w:p w:rsidR="00241AA4" w:rsidRPr="00F80F70" w:rsidRDefault="00241AA4" w:rsidP="00B70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4C6"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от 06.10.2003 №131-ФЗ «Об общих принципах организации местного самоуправления в Российской Федерации».</w:t>
            </w:r>
          </w:p>
          <w:p w:rsidR="00241AA4" w:rsidRPr="005D47DA" w:rsidRDefault="00241AA4" w:rsidP="00B70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7DA">
              <w:rPr>
                <w:rFonts w:ascii="Times New Roman" w:hAnsi="Times New Roman"/>
                <w:sz w:val="24"/>
                <w:szCs w:val="24"/>
              </w:rPr>
              <w:t>Постановление Главы МР «Олекминский район» Р</w:t>
            </w:r>
            <w:proofErr w:type="gramStart"/>
            <w:r w:rsidRPr="005D47DA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5D47DA">
              <w:rPr>
                <w:rFonts w:ascii="Times New Roman" w:hAnsi="Times New Roman"/>
                <w:sz w:val="24"/>
                <w:szCs w:val="24"/>
              </w:rPr>
              <w:t>Я) от 28 сентября 2015г.№ 161 «Об утверждении Методики  по разработке и реализации муниципальных целевых программ</w:t>
            </w:r>
          </w:p>
          <w:p w:rsidR="00241AA4" w:rsidRDefault="00241AA4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7DA">
              <w:rPr>
                <w:rFonts w:ascii="Times New Roman" w:hAnsi="Times New Roman"/>
                <w:sz w:val="24"/>
                <w:szCs w:val="24"/>
              </w:rPr>
              <w:t>муниципального района «Олекминский район» Республики Саха (Якутия)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1AA4" w:rsidRDefault="00241AA4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Главы МР «Олекминский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(Я) от 18.09.2015 г.№</w:t>
            </w:r>
            <w:r w:rsidRPr="00F5741F">
              <w:rPr>
                <w:rFonts w:ascii="Times New Roman" w:hAnsi="Times New Roman"/>
                <w:sz w:val="24"/>
                <w:szCs w:val="24"/>
              </w:rPr>
              <w:t>155  «Об утверждении перечня муниципальных целевых программ муниципального района   «Олекминский район» РС (Я)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35BBD" w:rsidRDefault="00241AA4" w:rsidP="00B70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Главы МР «Олекминский район» 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Я) от 17.09.2015 г. №154 «О порядке разработки и реализации муниципальных целевых программ муниципального района «Олекминский район» Республики Саха(Якутия).</w:t>
            </w:r>
          </w:p>
        </w:tc>
      </w:tr>
      <w:tr w:rsidR="00A35BBD" w:rsidTr="00325A67">
        <w:trPr>
          <w:trHeight w:val="7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- координатор Подпрограммы                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B06E5D" w:rsidP="00B709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</w:t>
            </w:r>
            <w:r w:rsidR="00A35BBD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A35B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35BBD">
              <w:rPr>
                <w:rFonts w:ascii="Times New Roman" w:hAnsi="Times New Roman"/>
                <w:sz w:val="24"/>
                <w:szCs w:val="24"/>
              </w:rPr>
              <w:t xml:space="preserve"> «Олекминский район» Республики Саха (Якутия)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лице заместителя главы по социальным вопросам Березина Е.Г.</w:t>
            </w:r>
          </w:p>
        </w:tc>
      </w:tr>
      <w:tr w:rsidR="00A35BBD" w:rsidTr="00325A67">
        <w:trPr>
          <w:trHeight w:val="7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Подпрограммы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Олекминского района»</w:t>
            </w:r>
          </w:p>
          <w:p w:rsidR="00A35BBD" w:rsidRDefault="00A35BBD" w:rsidP="00B709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BD" w:rsidTr="00325A67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552868" w:rsidP="00B7094F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t>О</w:t>
            </w:r>
            <w:r w:rsidR="00A35BBD">
              <w:t>беспечение условий качественного развития, доступности и эффективности  дополнительного образования Олекминского района</w:t>
            </w:r>
          </w:p>
        </w:tc>
      </w:tr>
      <w:tr w:rsidR="00A35BBD" w:rsidTr="00325A67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 задачи Подпрограммы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92" w:rsidRDefault="009D1992" w:rsidP="00B7094F">
            <w:pPr>
              <w:pStyle w:val="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1.</w:t>
            </w:r>
            <w:r w:rsidRPr="009D1992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AE306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D7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</w:t>
            </w:r>
            <w:r w:rsidR="00AE306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26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гаранти</w:t>
            </w:r>
            <w:r w:rsidR="00AE306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261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прав на получение общедоступного дополнительного образования детей в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 образовательных организациях.</w:t>
            </w:r>
          </w:p>
          <w:p w:rsidR="009D1992" w:rsidRDefault="009D1992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AE3069">
              <w:rPr>
                <w:rFonts w:ascii="Times New Roman" w:hAnsi="Times New Roman" w:cs="Times New Roman"/>
                <w:sz w:val="24"/>
                <w:szCs w:val="24"/>
              </w:rPr>
              <w:t>Укрепить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материально-техническ</w:t>
            </w:r>
            <w:r w:rsidR="00AE3069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 w:rsidR="00AE30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 дополнительного образования для обеспечения доступного и эффективного дополнительного образования (компьютерным, музыкальным, спортивным оборудованием, инвентарем и т.д.).</w:t>
            </w:r>
          </w:p>
          <w:p w:rsidR="009D1992" w:rsidRPr="006073FB" w:rsidRDefault="0051508A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</w:t>
            </w:r>
            <w:r w:rsidR="009D1992" w:rsidRPr="006073FB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 w:rsidR="00AE3069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9D1992" w:rsidRPr="006073FB">
              <w:rPr>
                <w:rFonts w:ascii="Times New Roman" w:hAnsi="Times New Roman" w:cs="Times New Roman"/>
                <w:sz w:val="24"/>
                <w:szCs w:val="24"/>
              </w:rPr>
              <w:t xml:space="preserve">  участи</w:t>
            </w:r>
            <w:r w:rsidR="00AE30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</w:t>
            </w:r>
            <w:r w:rsidR="009D1992" w:rsidRPr="006073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дополнительного образования в соревнованиях, смотрах, конкурсах, фестивалях и т.д. различного уровня. </w:t>
            </w:r>
          </w:p>
          <w:p w:rsidR="0051508A" w:rsidRDefault="00AE3069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4.Организовать</w:t>
            </w:r>
            <w:r w:rsidR="0051508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D1992" w:rsidRPr="006073FB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D1992" w:rsidRPr="006073FB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педагогических и руководящих работников муниципальных учреждений дополнительного образования в условиях модернизации образования, применение инновационных подходов к деятельности  всех служб (курсовая переподготовка, стажировка молодых специалистов, педагогические мастерские, экспериментальные площадки и т.д.).</w:t>
            </w:r>
          </w:p>
          <w:p w:rsidR="00A35BBD" w:rsidRPr="003051BC" w:rsidRDefault="00A35BBD" w:rsidP="00B7094F">
            <w:pPr>
              <w:pStyle w:val="12"/>
              <w:jc w:val="both"/>
              <w:rPr>
                <w:color w:val="FF0000"/>
              </w:rPr>
            </w:pPr>
          </w:p>
        </w:tc>
      </w:tr>
      <w:tr w:rsidR="00A35BBD" w:rsidTr="00325A67">
        <w:trPr>
          <w:trHeight w:val="7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7.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– 2018 гг.</w:t>
            </w:r>
          </w:p>
        </w:tc>
      </w:tr>
      <w:tr w:rsidR="00A35BBD" w:rsidTr="00325A67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основных мероприятий  Подпрограммы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92" w:rsidRPr="009D1992" w:rsidRDefault="009D1992" w:rsidP="00B7094F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>
              <w:t>-</w:t>
            </w:r>
            <w:r w:rsidRPr="009D1992">
              <w:t>обеспечение деятельности учреждений дополнительного образования;</w:t>
            </w:r>
          </w:p>
          <w:p w:rsidR="009D1992" w:rsidRPr="009D1992" w:rsidRDefault="009D1992" w:rsidP="00B7094F">
            <w:pPr>
              <w:pStyle w:val="af0"/>
              <w:shd w:val="clear" w:color="auto" w:fill="FFFFFF"/>
              <w:spacing w:before="0" w:beforeAutospacing="0" w:after="0" w:afterAutospacing="0"/>
              <w:jc w:val="both"/>
            </w:pPr>
            <w:r w:rsidRPr="009D1992">
              <w:t>-повышение уровня эффективности и результативности деятельности системы дополнительного образования</w:t>
            </w:r>
          </w:p>
          <w:p w:rsidR="00A35BBD" w:rsidRDefault="009D1992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92">
              <w:rPr>
                <w:rFonts w:ascii="Times New Roman" w:hAnsi="Times New Roman" w:cs="Times New Roman"/>
                <w:sz w:val="24"/>
                <w:szCs w:val="24"/>
              </w:rPr>
              <w:t>-обеспечение пожарной и антитеррористической безопасности муниципальных учреждений</w:t>
            </w:r>
          </w:p>
        </w:tc>
      </w:tr>
      <w:tr w:rsidR="00A35BBD" w:rsidTr="00325A67">
        <w:trPr>
          <w:trHeight w:val="8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и основных мероприятий   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D" w:rsidRDefault="00CE50ED" w:rsidP="00B709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-Муниципальное казенное учреждение «Управление образования Олекминского района» Республики Саха (Якутия);</w:t>
            </w:r>
          </w:p>
          <w:p w:rsidR="00CE50ED" w:rsidRDefault="00CE50ED" w:rsidP="00B709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-Муниципальные образовательные учреждения муниципального района «Олекминский район» Республики Саха (Якутия).</w:t>
            </w:r>
          </w:p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BBD" w:rsidTr="00325A67">
        <w:trPr>
          <w:trHeight w:val="8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4C6">
              <w:rPr>
                <w:rFonts w:ascii="Times New Roman" w:hAnsi="Times New Roman"/>
                <w:b/>
                <w:sz w:val="24"/>
                <w:szCs w:val="24"/>
              </w:rPr>
              <w:t xml:space="preserve">Всего: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343593,18</w:t>
            </w:r>
            <w:r w:rsidRPr="006324C6">
              <w:rPr>
                <w:rFonts w:ascii="Times New Roman" w:hAnsi="Times New Roman"/>
                <w:b/>
                <w:sz w:val="24"/>
                <w:szCs w:val="24"/>
              </w:rPr>
              <w:t xml:space="preserve">  тыс</w:t>
            </w:r>
            <w:proofErr w:type="gramStart"/>
            <w:r w:rsidRPr="006324C6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6324C6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324C6">
              <w:rPr>
                <w:rFonts w:ascii="Times New Roman" w:hAnsi="Times New Roman"/>
                <w:b/>
                <w:sz w:val="24"/>
                <w:szCs w:val="24"/>
              </w:rPr>
              <w:t xml:space="preserve"> в том числе по годам</w:t>
            </w:r>
            <w:r w:rsidRPr="005D47D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smartTag w:uri="urn:schemas-microsoft-com:office:smarttags" w:element="metricconverter">
                <w:smartTagPr>
                  <w:attr w:name="ProductID" w:val="2016 г"/>
                </w:smartTagPr>
                <w:r w:rsidRPr="005D47DA">
                  <w:rPr>
                    <w:rFonts w:ascii="Times New Roman" w:hAnsi="Times New Roman"/>
                    <w:sz w:val="24"/>
                    <w:szCs w:val="24"/>
                  </w:rPr>
                  <w:t>2016 г</w:t>
                </w:r>
              </w:smartTag>
              <w:r w:rsidRPr="005D47DA">
                <w:rPr>
                  <w:rFonts w:ascii="Times New Roman" w:hAnsi="Times New Roman"/>
                  <w:sz w:val="24"/>
                  <w:szCs w:val="24"/>
                </w:rPr>
                <w:t>.</w:t>
              </w:r>
            </w:smartTag>
            <w:r w:rsidRPr="005D47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108990,70 </w:t>
            </w:r>
            <w:r w:rsidRPr="005D47D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5D47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D47DA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D47DA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5D47DA">
              <w:rPr>
                <w:rFonts w:ascii="Times New Roman" w:hAnsi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114420,24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5D47DA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5D47DA">
              <w:rPr>
                <w:rFonts w:ascii="Times New Roman" w:hAnsi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120162,25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947" w:rsidRPr="006324C6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4C6">
              <w:rPr>
                <w:rFonts w:ascii="Times New Roman" w:hAnsi="Times New Roman"/>
                <w:b/>
                <w:sz w:val="24"/>
                <w:szCs w:val="24"/>
              </w:rPr>
              <w:t>Государственный бюджет Р</w:t>
            </w:r>
            <w:proofErr w:type="gramStart"/>
            <w:r w:rsidRPr="006324C6">
              <w:rPr>
                <w:rFonts w:ascii="Times New Roman" w:hAnsi="Times New Roman"/>
                <w:b/>
                <w:sz w:val="24"/>
                <w:szCs w:val="24"/>
              </w:rPr>
              <w:t>С(</w:t>
            </w:r>
            <w:proofErr w:type="gramEnd"/>
            <w:r w:rsidRPr="006324C6">
              <w:rPr>
                <w:rFonts w:ascii="Times New Roman" w:hAnsi="Times New Roman"/>
                <w:b/>
                <w:sz w:val="24"/>
                <w:szCs w:val="24"/>
              </w:rPr>
              <w:t xml:space="preserve">Я): всего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324C6">
              <w:rPr>
                <w:rFonts w:ascii="Times New Roman" w:hAnsi="Times New Roman"/>
                <w:b/>
                <w:sz w:val="24"/>
                <w:szCs w:val="24"/>
              </w:rPr>
              <w:t xml:space="preserve"> тыс. руб. </w:t>
            </w:r>
          </w:p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D47DA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5D47DA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D47DA">
              <w:rPr>
                <w:rFonts w:ascii="Times New Roman" w:hAnsi="Times New Roman"/>
                <w:sz w:val="24"/>
                <w:szCs w:val="24"/>
              </w:rPr>
              <w:t xml:space="preserve">  тыс</w:t>
            </w:r>
            <w:proofErr w:type="gramStart"/>
            <w:r w:rsidRPr="005D47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D47DA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D47DA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5D47DA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D47DA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Pr="005D47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D47DA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5D47DA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5D47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D47DA">
              <w:rPr>
                <w:rFonts w:ascii="Times New Roman" w:hAnsi="Times New Roman"/>
                <w:sz w:val="24"/>
                <w:szCs w:val="24"/>
              </w:rPr>
              <w:t xml:space="preserve">  тыс</w:t>
            </w:r>
            <w:proofErr w:type="gramStart"/>
            <w:r w:rsidRPr="005D47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D47DA">
              <w:rPr>
                <w:rFonts w:ascii="Times New Roman" w:hAnsi="Times New Roman"/>
                <w:sz w:val="24"/>
                <w:szCs w:val="24"/>
              </w:rPr>
              <w:t xml:space="preserve">уб. </w:t>
            </w:r>
          </w:p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3947" w:rsidRPr="006324C6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Муниципальный бюджет:   всего 343593,18</w:t>
            </w:r>
            <w:r w:rsidRPr="006324C6">
              <w:rPr>
                <w:rFonts w:ascii="Times New Roman" w:hAnsi="Times New Roman"/>
                <w:b/>
                <w:sz w:val="24"/>
                <w:szCs w:val="24"/>
              </w:rPr>
              <w:t xml:space="preserve"> тыс. руб.,</w:t>
            </w:r>
          </w:p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smartTag w:uri="urn:schemas-microsoft-com:office:smarttags" w:element="metricconverter">
                <w:smartTagPr>
                  <w:attr w:name="ProductID" w:val="2016 г"/>
                </w:smartTagPr>
                <w:r w:rsidRPr="005D47DA">
                  <w:rPr>
                    <w:rFonts w:ascii="Times New Roman" w:hAnsi="Times New Roman"/>
                    <w:sz w:val="24"/>
                    <w:szCs w:val="24"/>
                  </w:rPr>
                  <w:t>2016 г</w:t>
                </w:r>
              </w:smartTag>
              <w:r w:rsidRPr="005D47DA">
                <w:rPr>
                  <w:rFonts w:ascii="Times New Roman" w:hAnsi="Times New Roman"/>
                  <w:sz w:val="24"/>
                  <w:szCs w:val="24"/>
                </w:rPr>
                <w:t>.</w:t>
              </w:r>
            </w:smartTag>
            <w:r w:rsidRPr="005D47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108990,70 </w:t>
            </w:r>
            <w:r w:rsidRPr="005D47D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5D47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D47DA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D47DA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5D47DA">
              <w:rPr>
                <w:rFonts w:ascii="Times New Roman" w:hAnsi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114420,24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BD3947" w:rsidRPr="005D47DA" w:rsidRDefault="00BD3947" w:rsidP="00B7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5D47DA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5D47DA">
              <w:rPr>
                <w:rFonts w:ascii="Times New Roman" w:hAnsi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120162,25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35BBD" w:rsidRDefault="00A35BBD" w:rsidP="004F5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BD" w:rsidTr="00325A67">
        <w:trPr>
          <w:trHeight w:val="8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Подпрограммы                                        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В области обеспечения современного качества, доступности и эффективности дополнительного образования:</w:t>
            </w:r>
          </w:p>
          <w:p w:rsidR="00A35BB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увеличение доли программ нового поколения в общем количестве программ учреждений дополнительного образования;</w:t>
            </w:r>
          </w:p>
          <w:p w:rsidR="00A35BB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расширение научного, информационного и программно-методического обеспечения дополнительного образования.</w:t>
            </w:r>
          </w:p>
          <w:p w:rsidR="00A35BB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В области развития информационных и коммуникационных технологий в системе дополнительного образования:</w:t>
            </w:r>
          </w:p>
          <w:p w:rsidR="00A35BB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повышение уровня оснащенности учреждений компьютерной техникой, подключение к глобальным информационным сетям;</w:t>
            </w:r>
          </w:p>
          <w:p w:rsidR="00A35BB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внедрение дистанционных программ дополнительного образования, использование возможностей дистанционного и сетевого обучения в учреждениях  дополнительного образования.</w:t>
            </w:r>
          </w:p>
          <w:p w:rsidR="00A35BB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В области формировании эффективного рынка дополнительных образовательных услуг и внедрении моделей нормативного финансирования:</w:t>
            </w:r>
          </w:p>
          <w:p w:rsidR="00A35BB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формирование и внедрение  системы муниципальных социальных нормативов в  дополнительном образовании с учетом методических разработок в данном направлении;</w:t>
            </w:r>
          </w:p>
          <w:p w:rsidR="00A35BB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расширение системы программно-целевого финансирования.</w:t>
            </w:r>
          </w:p>
          <w:p w:rsidR="00A35BB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В области поддержки и развития массовых мероприятий:</w:t>
            </w:r>
          </w:p>
          <w:p w:rsidR="00325A67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увеличение роста количества детей и молодежи в возрасте от 5 до 18 лет, обучающихся по программам дополнительного образования, </w:t>
            </w:r>
          </w:p>
          <w:p w:rsidR="00325A67" w:rsidRDefault="00325A67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5BB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общей численности населения данной возрастной группы;</w:t>
            </w:r>
          </w:p>
          <w:p w:rsidR="00A35BBD" w:rsidRPr="00B06E5D" w:rsidRDefault="00A35BBD" w:rsidP="00B709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разработка  методических рекомендаций, учебных пособий, программ в целях расширения научного, информационного и программно-методического обеспече</w:t>
            </w:r>
            <w:r w:rsidR="00B06E5D">
              <w:rPr>
                <w:rFonts w:ascii="Times New Roman" w:eastAsia="Times New Roman" w:hAnsi="Times New Roman"/>
                <w:sz w:val="24"/>
                <w:szCs w:val="24"/>
              </w:rPr>
              <w:t>ния дополнительного образования.</w:t>
            </w:r>
          </w:p>
        </w:tc>
      </w:tr>
      <w:tr w:rsidR="00A35BBD" w:rsidTr="00325A67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индикаторов эффективности мероприятий</w:t>
            </w:r>
          </w:p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35BBD" w:rsidRDefault="00A35BBD" w:rsidP="00B7094F">
            <w:pPr>
              <w:pStyle w:val="12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spacing w:val="-7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eastAsia="en-GB"/>
              </w:rPr>
              <w:t xml:space="preserve">Процент охвата детей школьного возраста, охваченных дополнительным образованием от общего количества обучающихся. </w:t>
            </w:r>
          </w:p>
          <w:p w:rsidR="00CD2D54" w:rsidRDefault="00CD2D54" w:rsidP="00B7094F">
            <w:pPr>
              <w:pStyle w:val="12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школьников, стоящих на учёте в  подразделении по делам несовершеннолетних и  в комиссии по делам несовершеннолетних и защите их прав.</w:t>
            </w:r>
          </w:p>
          <w:p w:rsidR="00A35BBD" w:rsidRPr="00462116" w:rsidRDefault="00A35BBD" w:rsidP="00CD2D54">
            <w:pPr>
              <w:pStyle w:val="12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педагогических работников, прошедших курсы повышения квалификации.</w:t>
            </w:r>
          </w:p>
        </w:tc>
      </w:tr>
      <w:tr w:rsidR="00A35BBD" w:rsidTr="00325A67">
        <w:trPr>
          <w:trHeight w:val="5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BBD" w:rsidRDefault="00A35BBD" w:rsidP="00B7094F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BD" w:rsidRDefault="00391C5D" w:rsidP="00B709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4C6">
              <w:rPr>
                <w:rFonts w:ascii="Times New Roman" w:hAnsi="Times New Roman"/>
                <w:sz w:val="24"/>
                <w:szCs w:val="24"/>
              </w:rPr>
              <w:t xml:space="preserve">Исполнители организуют реализацию подпрограммы, </w:t>
            </w:r>
            <w:proofErr w:type="gramStart"/>
            <w:r w:rsidRPr="001974C6">
              <w:rPr>
                <w:rFonts w:ascii="Times New Roman" w:hAnsi="Times New Roman"/>
                <w:sz w:val="24"/>
                <w:szCs w:val="24"/>
              </w:rPr>
              <w:t>предоставляют итоговые</w:t>
            </w:r>
            <w:r w:rsidR="00B06E5D" w:rsidRPr="00197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74C6">
              <w:rPr>
                <w:rFonts w:ascii="Times New Roman" w:hAnsi="Times New Roman"/>
                <w:sz w:val="24"/>
                <w:szCs w:val="24"/>
              </w:rPr>
              <w:t>ежеквартальные отчеты</w:t>
            </w:r>
            <w:proofErr w:type="gramEnd"/>
            <w:r w:rsidR="00B06E5D" w:rsidRPr="00197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74C6">
              <w:rPr>
                <w:rFonts w:ascii="Times New Roman" w:hAnsi="Times New Roman"/>
                <w:sz w:val="24"/>
                <w:szCs w:val="24"/>
              </w:rPr>
              <w:t>для свода Программы «Развитие образования в Олекминском районе» в Управление образования  Олекминского района»</w:t>
            </w:r>
          </w:p>
        </w:tc>
      </w:tr>
    </w:tbl>
    <w:p w:rsidR="00B7094F" w:rsidRDefault="00B7094F" w:rsidP="00B7094F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7094F" w:rsidRDefault="00B709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A083A" w:rsidRPr="00991D99" w:rsidRDefault="00FA083A" w:rsidP="005B7E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1D99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125EAF">
        <w:rPr>
          <w:rFonts w:ascii="Times New Roman" w:hAnsi="Times New Roman"/>
          <w:b/>
          <w:sz w:val="24"/>
          <w:szCs w:val="24"/>
        </w:rPr>
        <w:t>1</w:t>
      </w:r>
      <w:r w:rsidRPr="00991D99">
        <w:rPr>
          <w:rFonts w:ascii="Times New Roman" w:hAnsi="Times New Roman"/>
          <w:b/>
          <w:sz w:val="24"/>
          <w:szCs w:val="24"/>
        </w:rPr>
        <w:t xml:space="preserve"> . Характеристика  текущего состояния</w:t>
      </w:r>
    </w:p>
    <w:p w:rsidR="005B7E8F" w:rsidRDefault="005B7E8F" w:rsidP="005B7E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FA083A" w:rsidRPr="00F01DC3" w:rsidRDefault="00FA083A" w:rsidP="005B7E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Дополнительное образование является важнейшей составляющей образовательного пространства, сложившегося в</w:t>
      </w:r>
      <w:r w:rsidR="00953B94">
        <w:rPr>
          <w:rFonts w:ascii="Times New Roman" w:eastAsia="Times New Roman" w:hAnsi="Times New Roman"/>
          <w:sz w:val="24"/>
          <w:szCs w:val="24"/>
        </w:rPr>
        <w:t xml:space="preserve"> Олекминском районе</w:t>
      </w:r>
      <w:r w:rsidRPr="00F01DC3">
        <w:rPr>
          <w:rFonts w:ascii="Times New Roman" w:eastAsia="Times New Roman" w:hAnsi="Times New Roman"/>
          <w:sz w:val="24"/>
          <w:szCs w:val="24"/>
        </w:rPr>
        <w:t>.</w:t>
      </w:r>
      <w:r w:rsidR="0055286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1DC3">
        <w:rPr>
          <w:rFonts w:ascii="Times New Roman" w:eastAsia="Times New Roman" w:hAnsi="Times New Roman"/>
          <w:sz w:val="24"/>
          <w:szCs w:val="24"/>
        </w:rPr>
        <w:t xml:space="preserve">Оно социально востребовано,   требует постоянного внимания и поддержки со стороны </w:t>
      </w:r>
      <w:r w:rsidR="00953B94">
        <w:rPr>
          <w:rFonts w:ascii="Times New Roman" w:eastAsia="Times New Roman" w:hAnsi="Times New Roman"/>
          <w:sz w:val="24"/>
          <w:szCs w:val="24"/>
        </w:rPr>
        <w:t>исполнительной власти</w:t>
      </w:r>
      <w:r w:rsidRPr="00F01DC3">
        <w:rPr>
          <w:rFonts w:ascii="Times New Roman" w:eastAsia="Times New Roman" w:hAnsi="Times New Roman"/>
          <w:sz w:val="24"/>
          <w:szCs w:val="24"/>
        </w:rPr>
        <w:t xml:space="preserve"> как образование, органично сочетающее в себе воспитание, обучение и развитие личности ребенка. В Концепции модернизации российского образования подчеркнута важнейшая роль учреждений дополнительного образования, как одного из определяющих факторов развития склонностей, способностей и интересов личностного, социального и профессионального самоопределения детей и молодежи. </w:t>
      </w:r>
    </w:p>
    <w:p w:rsidR="00FA083A" w:rsidRPr="00F01DC3" w:rsidRDefault="00FA083A" w:rsidP="005B7E8F">
      <w:pPr>
        <w:shd w:val="clear" w:color="auto" w:fill="FFFFFF"/>
        <w:spacing w:after="18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Затраты бюджета на дополнительное образование являются  долгосрочными инвестициями в будущее развитие общества и государства, кадровый потенциал интеллектуального,  научно-технического, творческого и  культурного развития общества;  безнадзорность и профилактику  асоциальных проявлений в детской и подростковой среде.</w:t>
      </w:r>
    </w:p>
    <w:p w:rsidR="00FA083A" w:rsidRPr="00F01DC3" w:rsidRDefault="00FA083A" w:rsidP="005B7E8F">
      <w:pPr>
        <w:shd w:val="clear" w:color="auto" w:fill="FFFFFF"/>
        <w:spacing w:after="18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 xml:space="preserve">В учреждениях дополнительного образования </w:t>
      </w:r>
      <w:r w:rsidR="00125EAF">
        <w:rPr>
          <w:rFonts w:ascii="Times New Roman" w:eastAsia="Times New Roman" w:hAnsi="Times New Roman"/>
          <w:sz w:val="24"/>
          <w:szCs w:val="24"/>
        </w:rPr>
        <w:t xml:space="preserve">Олекминского района </w:t>
      </w:r>
      <w:r w:rsidRPr="00F01DC3">
        <w:rPr>
          <w:rFonts w:ascii="Times New Roman" w:eastAsia="Times New Roman" w:hAnsi="Times New Roman"/>
          <w:sz w:val="24"/>
          <w:szCs w:val="24"/>
        </w:rPr>
        <w:t xml:space="preserve">более эффективно внедряются социально-педагогические модели деятельности, поскольку традиции, стиль и методы работы этих учреждений максимально учитывают особенности социума.  Следствием этого является накопление детьми опыта гражданского поведения, основ демократической культуры, </w:t>
      </w:r>
      <w:proofErr w:type="spellStart"/>
      <w:r w:rsidRPr="00F01DC3">
        <w:rPr>
          <w:rFonts w:ascii="Times New Roman" w:eastAsia="Times New Roman" w:hAnsi="Times New Roman"/>
          <w:sz w:val="24"/>
          <w:szCs w:val="24"/>
        </w:rPr>
        <w:t>самоценности</w:t>
      </w:r>
      <w:proofErr w:type="spellEnd"/>
      <w:r w:rsidRPr="00F01DC3">
        <w:rPr>
          <w:rFonts w:ascii="Times New Roman" w:eastAsia="Times New Roman" w:hAnsi="Times New Roman"/>
          <w:sz w:val="24"/>
          <w:szCs w:val="24"/>
        </w:rPr>
        <w:t xml:space="preserve"> личности, осознанного выбора профессии, получение квалифицированной помощи по различным аспектам социальной жизни,   что влияет на социальную адаптацию детей и молодежи к изменяющимся условиям жизни.      </w:t>
      </w:r>
    </w:p>
    <w:p w:rsidR="00125EAF" w:rsidRDefault="00FA083A" w:rsidP="005B7E8F">
      <w:pPr>
        <w:shd w:val="clear" w:color="auto" w:fill="FFFFFF"/>
        <w:spacing w:after="18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Цель политики модернизации дополнительного образования в среднесрочной перспективе состоит в создании условий для активного включения детей и молодежи в социально-экономическую, политическую и культурную жизнь общества, обеспечении конкурентоспособности человеческих ресурсов  России. Указанная цель достижима, если в ближайшие годы обеспечить современное качество, доступность и эффективность дополнительного образования детей на основе сохранения лучших традиций внешкольного воспитания и дополнительного образования;  обеспечить сохранение и развитие единого культурного и информационного пространства, создать условия и механизмы устойчивого развития системы дополнительного образования в районе.</w:t>
      </w:r>
    </w:p>
    <w:p w:rsidR="00FA083A" w:rsidRPr="00125EAF" w:rsidRDefault="00FA083A" w:rsidP="005B7E8F">
      <w:pPr>
        <w:shd w:val="clear" w:color="auto" w:fill="FFFFFF"/>
        <w:spacing w:after="18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25EAF">
        <w:rPr>
          <w:rFonts w:ascii="Times New Roman" w:hAnsi="Times New Roman"/>
          <w:sz w:val="24"/>
          <w:szCs w:val="24"/>
        </w:rPr>
        <w:t>В Олекминском районе в настоящее время работает три учреждения дополнительного образования МБОУ ДОД «Центр творческого развития и дополнительного образования детей», МБОУ ДОД «Районный детско-юношеский центр», МБОУ ДОД «Детско-юношеская спортивная школа 2», где в 2014-2015 учебном году в 150 объединениях, кружках и спортивных секциях учреждений дополнительного образования занималось 2586 детей, т.е. 73% из общего количества обучающихся школ Олекминского района.</w:t>
      </w:r>
      <w:proofErr w:type="gramEnd"/>
    </w:p>
    <w:p w:rsidR="00FA083A" w:rsidRPr="005B532F" w:rsidRDefault="004F51DB" w:rsidP="004F51DB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tbl>
      <w:tblPr>
        <w:tblW w:w="8693" w:type="dxa"/>
        <w:jc w:val="center"/>
        <w:tblInd w:w="-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4"/>
        <w:gridCol w:w="1271"/>
        <w:gridCol w:w="1271"/>
        <w:gridCol w:w="1326"/>
        <w:gridCol w:w="1231"/>
      </w:tblGrid>
      <w:tr w:rsidR="00FA083A" w:rsidRPr="005B532F" w:rsidTr="00F058E4">
        <w:trPr>
          <w:jc w:val="center"/>
        </w:trPr>
        <w:tc>
          <w:tcPr>
            <w:tcW w:w="3594" w:type="dxa"/>
          </w:tcPr>
          <w:p w:rsidR="00FA083A" w:rsidRPr="00326BD2" w:rsidRDefault="00FA083A" w:rsidP="00B34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6BD2">
              <w:rPr>
                <w:rFonts w:ascii="Times New Roman" w:hAnsi="Times New Roman"/>
                <w:b/>
              </w:rPr>
              <w:t>Наименование направления</w:t>
            </w:r>
          </w:p>
        </w:tc>
        <w:tc>
          <w:tcPr>
            <w:tcW w:w="127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2011-2012</w:t>
            </w:r>
            <w:r w:rsidRPr="00326BD2">
              <w:rPr>
                <w:rFonts w:ascii="Times New Roman" w:hAnsi="Times New Roman"/>
                <w:b/>
              </w:rPr>
              <w:t>уч.г.</w:t>
            </w:r>
          </w:p>
        </w:tc>
        <w:tc>
          <w:tcPr>
            <w:tcW w:w="127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2012-2013</w:t>
            </w:r>
            <w:r w:rsidRPr="00326BD2">
              <w:rPr>
                <w:rFonts w:ascii="Times New Roman" w:hAnsi="Times New Roman"/>
                <w:b/>
              </w:rPr>
              <w:t>уч.г.</w:t>
            </w:r>
          </w:p>
        </w:tc>
        <w:tc>
          <w:tcPr>
            <w:tcW w:w="1326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2013- 2014</w:t>
            </w:r>
            <w:r w:rsidRPr="00326BD2">
              <w:rPr>
                <w:rFonts w:ascii="Times New Roman" w:hAnsi="Times New Roman"/>
                <w:b/>
              </w:rPr>
              <w:t xml:space="preserve"> уч. г.</w:t>
            </w:r>
          </w:p>
        </w:tc>
        <w:tc>
          <w:tcPr>
            <w:tcW w:w="123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2014- 2015</w:t>
            </w:r>
            <w:r w:rsidRPr="00326BD2">
              <w:rPr>
                <w:rFonts w:ascii="Times New Roman" w:hAnsi="Times New Roman"/>
                <w:b/>
              </w:rPr>
              <w:t xml:space="preserve"> уч. г.</w:t>
            </w:r>
          </w:p>
        </w:tc>
      </w:tr>
      <w:tr w:rsidR="00FA083A" w:rsidRPr="005B532F" w:rsidTr="00F058E4">
        <w:trPr>
          <w:jc w:val="center"/>
        </w:trPr>
        <w:tc>
          <w:tcPr>
            <w:tcW w:w="3594" w:type="dxa"/>
          </w:tcPr>
          <w:p w:rsidR="00FA083A" w:rsidRPr="003579A6" w:rsidRDefault="00FA083A" w:rsidP="00B3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Художественного творчества</w:t>
            </w:r>
          </w:p>
        </w:tc>
        <w:tc>
          <w:tcPr>
            <w:tcW w:w="1271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376</w:t>
            </w:r>
          </w:p>
        </w:tc>
        <w:tc>
          <w:tcPr>
            <w:tcW w:w="1271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374</w:t>
            </w:r>
          </w:p>
        </w:tc>
        <w:tc>
          <w:tcPr>
            <w:tcW w:w="1326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399</w:t>
            </w:r>
          </w:p>
        </w:tc>
        <w:tc>
          <w:tcPr>
            <w:tcW w:w="123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FA083A" w:rsidRPr="005B532F" w:rsidTr="00F058E4">
        <w:trPr>
          <w:jc w:val="center"/>
        </w:trPr>
        <w:tc>
          <w:tcPr>
            <w:tcW w:w="3594" w:type="dxa"/>
          </w:tcPr>
          <w:p w:rsidR="00FA083A" w:rsidRPr="003579A6" w:rsidRDefault="00FA083A" w:rsidP="00B3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79A6">
              <w:rPr>
                <w:rFonts w:ascii="Times New Roman" w:hAnsi="Times New Roman"/>
              </w:rPr>
              <w:t>Эколого</w:t>
            </w:r>
            <w:proofErr w:type="spellEnd"/>
            <w:r w:rsidRPr="003579A6">
              <w:rPr>
                <w:rFonts w:ascii="Times New Roman" w:hAnsi="Times New Roman"/>
              </w:rPr>
              <w:t xml:space="preserve"> – биологическое</w:t>
            </w:r>
          </w:p>
        </w:tc>
        <w:tc>
          <w:tcPr>
            <w:tcW w:w="1271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482</w:t>
            </w:r>
          </w:p>
        </w:tc>
        <w:tc>
          <w:tcPr>
            <w:tcW w:w="1271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480</w:t>
            </w:r>
          </w:p>
        </w:tc>
        <w:tc>
          <w:tcPr>
            <w:tcW w:w="1326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471</w:t>
            </w:r>
          </w:p>
        </w:tc>
        <w:tc>
          <w:tcPr>
            <w:tcW w:w="123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</w:t>
            </w:r>
          </w:p>
        </w:tc>
      </w:tr>
      <w:tr w:rsidR="00FA083A" w:rsidRPr="005B532F" w:rsidTr="00F058E4">
        <w:trPr>
          <w:jc w:val="center"/>
        </w:trPr>
        <w:tc>
          <w:tcPr>
            <w:tcW w:w="3594" w:type="dxa"/>
          </w:tcPr>
          <w:p w:rsidR="00FA083A" w:rsidRPr="003579A6" w:rsidRDefault="00FA083A" w:rsidP="00B3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79A6">
              <w:rPr>
                <w:rFonts w:ascii="Times New Roman" w:hAnsi="Times New Roman"/>
              </w:rPr>
              <w:t>Туристско</w:t>
            </w:r>
            <w:proofErr w:type="spellEnd"/>
            <w:r w:rsidRPr="003579A6">
              <w:rPr>
                <w:rFonts w:ascii="Times New Roman" w:hAnsi="Times New Roman"/>
              </w:rPr>
              <w:t xml:space="preserve"> - краеведческое</w:t>
            </w:r>
          </w:p>
        </w:tc>
        <w:tc>
          <w:tcPr>
            <w:tcW w:w="1271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170</w:t>
            </w:r>
          </w:p>
        </w:tc>
        <w:tc>
          <w:tcPr>
            <w:tcW w:w="1271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105</w:t>
            </w:r>
          </w:p>
        </w:tc>
        <w:tc>
          <w:tcPr>
            <w:tcW w:w="1326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177</w:t>
            </w:r>
          </w:p>
        </w:tc>
        <w:tc>
          <w:tcPr>
            <w:tcW w:w="123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B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FA083A" w:rsidRPr="005B532F" w:rsidTr="00F058E4">
        <w:trPr>
          <w:jc w:val="center"/>
        </w:trPr>
        <w:tc>
          <w:tcPr>
            <w:tcW w:w="3594" w:type="dxa"/>
          </w:tcPr>
          <w:p w:rsidR="00FA083A" w:rsidRPr="003579A6" w:rsidRDefault="00FA083A" w:rsidP="00B3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Технического творчества</w:t>
            </w:r>
          </w:p>
        </w:tc>
        <w:tc>
          <w:tcPr>
            <w:tcW w:w="1271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88</w:t>
            </w:r>
          </w:p>
        </w:tc>
        <w:tc>
          <w:tcPr>
            <w:tcW w:w="1271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62</w:t>
            </w:r>
          </w:p>
        </w:tc>
        <w:tc>
          <w:tcPr>
            <w:tcW w:w="1326" w:type="dxa"/>
          </w:tcPr>
          <w:p w:rsidR="00FA083A" w:rsidRPr="003579A6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79A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3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FA083A" w:rsidRPr="005B532F" w:rsidTr="00F058E4">
        <w:trPr>
          <w:jc w:val="center"/>
        </w:trPr>
        <w:tc>
          <w:tcPr>
            <w:tcW w:w="3594" w:type="dxa"/>
          </w:tcPr>
          <w:p w:rsidR="00FA083A" w:rsidRPr="00326BD2" w:rsidRDefault="00FA083A" w:rsidP="00B3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BD2">
              <w:rPr>
                <w:rFonts w:ascii="Times New Roman" w:hAnsi="Times New Roman"/>
              </w:rPr>
              <w:t>Культурологическое</w:t>
            </w:r>
          </w:p>
        </w:tc>
        <w:tc>
          <w:tcPr>
            <w:tcW w:w="127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BD2">
              <w:rPr>
                <w:rFonts w:ascii="Times New Roman" w:hAnsi="Times New Roman"/>
              </w:rPr>
              <w:t>208</w:t>
            </w:r>
          </w:p>
        </w:tc>
        <w:tc>
          <w:tcPr>
            <w:tcW w:w="127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BD2">
              <w:rPr>
                <w:rFonts w:ascii="Times New Roman" w:hAnsi="Times New Roman"/>
              </w:rPr>
              <w:t>307</w:t>
            </w:r>
          </w:p>
        </w:tc>
        <w:tc>
          <w:tcPr>
            <w:tcW w:w="1326" w:type="dxa"/>
          </w:tcPr>
          <w:p w:rsidR="00FA083A" w:rsidRPr="00215798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798">
              <w:rPr>
                <w:rFonts w:ascii="Times New Roman" w:hAnsi="Times New Roman"/>
              </w:rPr>
              <w:t>103</w:t>
            </w:r>
          </w:p>
        </w:tc>
        <w:tc>
          <w:tcPr>
            <w:tcW w:w="123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</w:tr>
      <w:tr w:rsidR="00FA083A" w:rsidRPr="005B532F" w:rsidTr="00F058E4">
        <w:trPr>
          <w:jc w:val="center"/>
        </w:trPr>
        <w:tc>
          <w:tcPr>
            <w:tcW w:w="3594" w:type="dxa"/>
          </w:tcPr>
          <w:p w:rsidR="00FA083A" w:rsidRPr="00326BD2" w:rsidRDefault="00FA083A" w:rsidP="00B3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BD2">
              <w:rPr>
                <w:rFonts w:ascii="Times New Roman" w:hAnsi="Times New Roman"/>
              </w:rPr>
              <w:t>Спортивное</w:t>
            </w:r>
          </w:p>
        </w:tc>
        <w:tc>
          <w:tcPr>
            <w:tcW w:w="127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BD2">
              <w:rPr>
                <w:rFonts w:ascii="Times New Roman" w:hAnsi="Times New Roman"/>
              </w:rPr>
              <w:t>965</w:t>
            </w:r>
          </w:p>
        </w:tc>
        <w:tc>
          <w:tcPr>
            <w:tcW w:w="127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BD2">
              <w:rPr>
                <w:rFonts w:ascii="Times New Roman" w:hAnsi="Times New Roman"/>
              </w:rPr>
              <w:t>782</w:t>
            </w:r>
          </w:p>
        </w:tc>
        <w:tc>
          <w:tcPr>
            <w:tcW w:w="1326" w:type="dxa"/>
          </w:tcPr>
          <w:p w:rsidR="00FA083A" w:rsidRPr="00215798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798">
              <w:rPr>
                <w:rFonts w:ascii="Times New Roman" w:hAnsi="Times New Roman"/>
              </w:rPr>
              <w:t>838</w:t>
            </w:r>
          </w:p>
        </w:tc>
        <w:tc>
          <w:tcPr>
            <w:tcW w:w="123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</w:t>
            </w:r>
          </w:p>
        </w:tc>
      </w:tr>
      <w:tr w:rsidR="00FA083A" w:rsidRPr="005B532F" w:rsidTr="00F058E4">
        <w:trPr>
          <w:jc w:val="center"/>
        </w:trPr>
        <w:tc>
          <w:tcPr>
            <w:tcW w:w="3594" w:type="dxa"/>
          </w:tcPr>
          <w:p w:rsidR="00FA083A" w:rsidRPr="00326BD2" w:rsidRDefault="00FA083A" w:rsidP="00B34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виды деятельности</w:t>
            </w:r>
          </w:p>
        </w:tc>
        <w:tc>
          <w:tcPr>
            <w:tcW w:w="127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127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</w:t>
            </w:r>
          </w:p>
        </w:tc>
        <w:tc>
          <w:tcPr>
            <w:tcW w:w="1326" w:type="dxa"/>
          </w:tcPr>
          <w:p w:rsidR="00FA083A" w:rsidRPr="00215798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798">
              <w:rPr>
                <w:rFonts w:ascii="Times New Roman" w:hAnsi="Times New Roman"/>
              </w:rPr>
              <w:t>429</w:t>
            </w:r>
          </w:p>
        </w:tc>
        <w:tc>
          <w:tcPr>
            <w:tcW w:w="1231" w:type="dxa"/>
          </w:tcPr>
          <w:p w:rsidR="00FA083A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 w:rsidR="00FA083A" w:rsidRPr="005B532F" w:rsidTr="00F058E4">
        <w:trPr>
          <w:trHeight w:val="555"/>
          <w:jc w:val="center"/>
        </w:trPr>
        <w:tc>
          <w:tcPr>
            <w:tcW w:w="3594" w:type="dxa"/>
          </w:tcPr>
          <w:p w:rsidR="00FA083A" w:rsidRPr="00326BD2" w:rsidRDefault="00FA083A" w:rsidP="00B34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ИТОГО по </w:t>
            </w:r>
            <w:r w:rsidRPr="00326BD2">
              <w:rPr>
                <w:rFonts w:ascii="Times New Roman" w:hAnsi="Times New Roman"/>
                <w:b/>
              </w:rPr>
              <w:t>учреждениям дополнительного образования</w:t>
            </w:r>
          </w:p>
        </w:tc>
        <w:tc>
          <w:tcPr>
            <w:tcW w:w="1271" w:type="dxa"/>
          </w:tcPr>
          <w:p w:rsidR="00FA083A" w:rsidRPr="00326BD2" w:rsidRDefault="00FA083A" w:rsidP="00B7094F">
            <w:pPr>
              <w:pStyle w:val="af0"/>
              <w:spacing w:before="0" w:after="0" w:afterAutospacing="0"/>
              <w:jc w:val="center"/>
              <w:rPr>
                <w:b/>
              </w:rPr>
            </w:pPr>
            <w:r w:rsidRPr="00326BD2">
              <w:rPr>
                <w:b/>
                <w:sz w:val="22"/>
                <w:szCs w:val="22"/>
              </w:rPr>
              <w:t>2 594 уч.  62%</w:t>
            </w:r>
          </w:p>
        </w:tc>
        <w:tc>
          <w:tcPr>
            <w:tcW w:w="127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6BD2">
              <w:rPr>
                <w:rFonts w:ascii="Times New Roman" w:hAnsi="Times New Roman"/>
                <w:b/>
              </w:rPr>
              <w:t>2697 уч.</w:t>
            </w:r>
          </w:p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6BD2">
              <w:rPr>
                <w:rFonts w:ascii="Times New Roman" w:hAnsi="Times New Roman"/>
                <w:b/>
              </w:rPr>
              <w:t>64%</w:t>
            </w:r>
          </w:p>
        </w:tc>
        <w:tc>
          <w:tcPr>
            <w:tcW w:w="1326" w:type="dxa"/>
          </w:tcPr>
          <w:p w:rsidR="00FA083A" w:rsidRPr="00215798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5798">
              <w:rPr>
                <w:rFonts w:ascii="Times New Roman" w:hAnsi="Times New Roman"/>
                <w:b/>
              </w:rPr>
              <w:t>2 522 уч.</w:t>
            </w:r>
          </w:p>
          <w:p w:rsidR="00FA083A" w:rsidRPr="00215798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5798">
              <w:rPr>
                <w:rFonts w:ascii="Times New Roman" w:hAnsi="Times New Roman"/>
                <w:b/>
              </w:rPr>
              <w:t>68%</w:t>
            </w:r>
          </w:p>
        </w:tc>
        <w:tc>
          <w:tcPr>
            <w:tcW w:w="1231" w:type="dxa"/>
          </w:tcPr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6BD2">
              <w:rPr>
                <w:rFonts w:ascii="Times New Roman" w:hAnsi="Times New Roman"/>
                <w:b/>
              </w:rPr>
              <w:t>2 </w:t>
            </w:r>
            <w:r>
              <w:rPr>
                <w:rFonts w:ascii="Times New Roman" w:hAnsi="Times New Roman"/>
                <w:b/>
              </w:rPr>
              <w:t>586</w:t>
            </w:r>
            <w:r w:rsidRPr="00326BD2">
              <w:rPr>
                <w:rFonts w:ascii="Times New Roman" w:hAnsi="Times New Roman"/>
                <w:b/>
              </w:rPr>
              <w:t xml:space="preserve"> уч.</w:t>
            </w:r>
          </w:p>
          <w:p w:rsidR="00FA083A" w:rsidRPr="00326BD2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  <w:r w:rsidRPr="00326BD2">
              <w:rPr>
                <w:rFonts w:ascii="Times New Roman" w:hAnsi="Times New Roman"/>
                <w:b/>
              </w:rPr>
              <w:t>%</w:t>
            </w:r>
          </w:p>
        </w:tc>
      </w:tr>
    </w:tbl>
    <w:p w:rsidR="00B7094F" w:rsidRDefault="00B7094F" w:rsidP="00B7094F">
      <w:pPr>
        <w:widowControl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A083A" w:rsidRPr="00125EAF" w:rsidRDefault="00FA083A" w:rsidP="005B7E8F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56E1">
        <w:rPr>
          <w:rFonts w:ascii="Times New Roman" w:hAnsi="Times New Roman"/>
          <w:sz w:val="24"/>
          <w:szCs w:val="24"/>
        </w:rPr>
        <w:t xml:space="preserve">Из вышеприведенной таблицы видно, что  количественный состав по охвату дополнительным образованием </w:t>
      </w:r>
      <w:proofErr w:type="gramStart"/>
      <w:r w:rsidRPr="00C156E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156E1">
        <w:rPr>
          <w:rFonts w:ascii="Times New Roman" w:hAnsi="Times New Roman"/>
          <w:sz w:val="24"/>
          <w:szCs w:val="24"/>
        </w:rPr>
        <w:t xml:space="preserve"> Олекминского района остается стабильным.</w:t>
      </w:r>
      <w:r>
        <w:rPr>
          <w:rFonts w:ascii="Times New Roman" w:hAnsi="Times New Roman"/>
          <w:sz w:val="24"/>
          <w:szCs w:val="24"/>
        </w:rPr>
        <w:t xml:space="preserve"> Количество </w:t>
      </w:r>
      <w:proofErr w:type="gramStart"/>
      <w:r w:rsidRPr="00C156E1">
        <w:rPr>
          <w:rFonts w:ascii="Times New Roman" w:hAnsi="Times New Roman"/>
          <w:sz w:val="24"/>
          <w:szCs w:val="24"/>
        </w:rPr>
        <w:t>занимающихся</w:t>
      </w:r>
      <w:proofErr w:type="gramEnd"/>
      <w:r w:rsidRPr="00C156E1">
        <w:rPr>
          <w:rFonts w:ascii="Times New Roman" w:hAnsi="Times New Roman"/>
          <w:sz w:val="24"/>
          <w:szCs w:val="24"/>
        </w:rPr>
        <w:t xml:space="preserve"> техническим творчеством</w:t>
      </w:r>
      <w:r>
        <w:rPr>
          <w:rFonts w:ascii="Times New Roman" w:hAnsi="Times New Roman"/>
          <w:sz w:val="24"/>
          <w:szCs w:val="24"/>
        </w:rPr>
        <w:t xml:space="preserve"> мало</w:t>
      </w:r>
      <w:r w:rsidRPr="00C156E1">
        <w:rPr>
          <w:rFonts w:ascii="Times New Roman" w:hAnsi="Times New Roman"/>
          <w:sz w:val="24"/>
          <w:szCs w:val="24"/>
        </w:rPr>
        <w:t xml:space="preserve">, тогда как в настоящее время в связи с прохождением по территории Олекминского района нефтепровода и газопровода растет спрос на технические профессии, популярной становится робототехника. Поэтому необходимо на 2016- 2018 годы обратить внимание на оснащение материальной базы учреждений дополнительного образования детей по техническому направлению. Наблюдается преобладание  программ и форм дополнительного образования, направленных, прежде всего,  на работу с заинтересованными учащимися, а дети «группы риска», </w:t>
      </w:r>
      <w:proofErr w:type="spellStart"/>
      <w:r w:rsidRPr="00C156E1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C156E1">
        <w:rPr>
          <w:rFonts w:ascii="Times New Roman" w:hAnsi="Times New Roman"/>
          <w:sz w:val="24"/>
          <w:szCs w:val="24"/>
        </w:rPr>
        <w:t xml:space="preserve"> поведения нередко остаются вне поля зрения.</w:t>
      </w:r>
    </w:p>
    <w:p w:rsidR="00FA083A" w:rsidRDefault="00FA083A" w:rsidP="00FA08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32F">
        <w:rPr>
          <w:rFonts w:ascii="Times New Roman" w:hAnsi="Times New Roman"/>
          <w:b/>
          <w:sz w:val="24"/>
          <w:szCs w:val="24"/>
        </w:rPr>
        <w:t xml:space="preserve">Охват обучающихся во </w:t>
      </w:r>
      <w:proofErr w:type="spellStart"/>
      <w:r w:rsidRPr="005B532F">
        <w:rPr>
          <w:rFonts w:ascii="Times New Roman" w:hAnsi="Times New Roman"/>
          <w:b/>
          <w:sz w:val="24"/>
          <w:szCs w:val="24"/>
        </w:rPr>
        <w:t>в</w:t>
      </w:r>
      <w:r w:rsidR="004F51DB">
        <w:rPr>
          <w:rFonts w:ascii="Times New Roman" w:hAnsi="Times New Roman"/>
          <w:b/>
          <w:sz w:val="24"/>
          <w:szCs w:val="24"/>
        </w:rPr>
        <w:t>нутришкольных</w:t>
      </w:r>
      <w:proofErr w:type="spellEnd"/>
      <w:r w:rsidR="004F51DB">
        <w:rPr>
          <w:rFonts w:ascii="Times New Roman" w:hAnsi="Times New Roman"/>
          <w:b/>
          <w:sz w:val="24"/>
          <w:szCs w:val="24"/>
        </w:rPr>
        <w:t xml:space="preserve"> кружках и секциях</w:t>
      </w:r>
    </w:p>
    <w:p w:rsidR="004F51DB" w:rsidRPr="004F51DB" w:rsidRDefault="004F51DB" w:rsidP="004F51D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>Таблица 2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440"/>
        <w:gridCol w:w="1800"/>
        <w:gridCol w:w="1620"/>
        <w:gridCol w:w="1620"/>
        <w:gridCol w:w="2160"/>
      </w:tblGrid>
      <w:tr w:rsidR="00FA083A" w:rsidRPr="005B532F" w:rsidTr="00F058E4">
        <w:tc>
          <w:tcPr>
            <w:tcW w:w="1647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4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proofErr w:type="spellStart"/>
            <w:r w:rsidRPr="005B532F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5B532F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5B532F">
              <w:rPr>
                <w:rFonts w:ascii="Times New Roman" w:hAnsi="Times New Roman"/>
                <w:sz w:val="24"/>
                <w:szCs w:val="24"/>
              </w:rPr>
              <w:t>кольников</w:t>
            </w:r>
            <w:proofErr w:type="spellEnd"/>
            <w:r w:rsidRPr="005B532F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80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proofErr w:type="spellStart"/>
            <w:r w:rsidRPr="005B532F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5B532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B532F">
              <w:rPr>
                <w:rFonts w:ascii="Times New Roman" w:hAnsi="Times New Roman"/>
                <w:sz w:val="24"/>
                <w:szCs w:val="24"/>
              </w:rPr>
              <w:t>анимающихся</w:t>
            </w:r>
            <w:proofErr w:type="spellEnd"/>
            <w:r w:rsidRPr="005B532F">
              <w:rPr>
                <w:rFonts w:ascii="Times New Roman" w:hAnsi="Times New Roman"/>
                <w:sz w:val="24"/>
                <w:szCs w:val="24"/>
              </w:rPr>
              <w:t xml:space="preserve"> в кружках</w:t>
            </w:r>
          </w:p>
        </w:tc>
        <w:tc>
          <w:tcPr>
            <w:tcW w:w="162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>% охвата  от общего количества</w:t>
            </w:r>
          </w:p>
        </w:tc>
        <w:tc>
          <w:tcPr>
            <w:tcW w:w="162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 xml:space="preserve">Из них  кол – </w:t>
            </w:r>
            <w:proofErr w:type="gramStart"/>
            <w:r w:rsidRPr="005B532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B532F">
              <w:rPr>
                <w:rFonts w:ascii="Times New Roman" w:hAnsi="Times New Roman"/>
                <w:sz w:val="24"/>
                <w:szCs w:val="24"/>
              </w:rPr>
              <w:t xml:space="preserve"> старшеклассников</w:t>
            </w:r>
          </w:p>
        </w:tc>
        <w:tc>
          <w:tcPr>
            <w:tcW w:w="216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>% охвата  старшеклассников</w:t>
            </w:r>
          </w:p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proofErr w:type="spellStart"/>
            <w:r w:rsidRPr="005B532F">
              <w:rPr>
                <w:rFonts w:ascii="Times New Roman" w:hAnsi="Times New Roman"/>
                <w:sz w:val="24"/>
                <w:szCs w:val="24"/>
              </w:rPr>
              <w:t>внутришкол</w:t>
            </w:r>
            <w:r>
              <w:rPr>
                <w:rFonts w:ascii="Times New Roman" w:hAnsi="Times New Roman"/>
                <w:sz w:val="24"/>
                <w:szCs w:val="24"/>
              </w:rPr>
              <w:t>ьных</w:t>
            </w:r>
            <w:proofErr w:type="spellEnd"/>
            <w:r w:rsidRPr="005B532F">
              <w:rPr>
                <w:rFonts w:ascii="Times New Roman" w:hAnsi="Times New Roman"/>
                <w:sz w:val="24"/>
                <w:szCs w:val="24"/>
              </w:rPr>
              <w:t xml:space="preserve"> кружках</w:t>
            </w:r>
          </w:p>
        </w:tc>
      </w:tr>
      <w:tr w:rsidR="00FA083A" w:rsidRPr="005B532F" w:rsidTr="00F058E4">
        <w:tc>
          <w:tcPr>
            <w:tcW w:w="1647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r w:rsidRPr="005B53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3905</w:t>
            </w:r>
          </w:p>
        </w:tc>
        <w:tc>
          <w:tcPr>
            <w:tcW w:w="180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2944</w:t>
            </w:r>
          </w:p>
        </w:tc>
        <w:tc>
          <w:tcPr>
            <w:tcW w:w="162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62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 xml:space="preserve"> 353</w:t>
            </w:r>
          </w:p>
        </w:tc>
        <w:tc>
          <w:tcPr>
            <w:tcW w:w="216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</w:tr>
      <w:tr w:rsidR="00FA083A" w:rsidRPr="005B532F" w:rsidTr="00F058E4">
        <w:tc>
          <w:tcPr>
            <w:tcW w:w="1647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  <w:r w:rsidRPr="005B53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3761</w:t>
            </w:r>
          </w:p>
        </w:tc>
        <w:tc>
          <w:tcPr>
            <w:tcW w:w="180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2612</w:t>
            </w:r>
          </w:p>
        </w:tc>
        <w:tc>
          <w:tcPr>
            <w:tcW w:w="162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162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 xml:space="preserve"> 312</w:t>
            </w:r>
          </w:p>
        </w:tc>
        <w:tc>
          <w:tcPr>
            <w:tcW w:w="216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B53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A083A" w:rsidRPr="005B532F" w:rsidTr="00F058E4">
        <w:tc>
          <w:tcPr>
            <w:tcW w:w="1647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Pr="005B53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3669</w:t>
            </w:r>
          </w:p>
        </w:tc>
        <w:tc>
          <w:tcPr>
            <w:tcW w:w="180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2752</w:t>
            </w:r>
          </w:p>
        </w:tc>
        <w:tc>
          <w:tcPr>
            <w:tcW w:w="162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62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32F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216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B532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A083A" w:rsidRPr="005B532F" w:rsidTr="00F058E4">
        <w:tc>
          <w:tcPr>
            <w:tcW w:w="1647" w:type="dxa"/>
          </w:tcPr>
          <w:p w:rsidR="00FA083A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144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3552</w:t>
            </w:r>
          </w:p>
        </w:tc>
        <w:tc>
          <w:tcPr>
            <w:tcW w:w="180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2586</w:t>
            </w:r>
          </w:p>
        </w:tc>
        <w:tc>
          <w:tcPr>
            <w:tcW w:w="162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73%</w:t>
            </w:r>
          </w:p>
        </w:tc>
        <w:tc>
          <w:tcPr>
            <w:tcW w:w="162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2160" w:type="dxa"/>
          </w:tcPr>
          <w:p w:rsidR="00FA083A" w:rsidRPr="005B532F" w:rsidRDefault="00FA083A" w:rsidP="00B70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</w:tbl>
    <w:p w:rsidR="00FA083A" w:rsidRDefault="00FA083A" w:rsidP="00FA08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083A" w:rsidRDefault="00FA083A" w:rsidP="00125EA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083A" w:rsidRDefault="00FA083A" w:rsidP="00FA08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532F">
        <w:rPr>
          <w:rFonts w:ascii="Times New Roman" w:hAnsi="Times New Roman"/>
          <w:b/>
          <w:bCs/>
          <w:color w:val="000000"/>
          <w:sz w:val="24"/>
          <w:szCs w:val="24"/>
        </w:rPr>
        <w:t xml:space="preserve">Возрастная категория воспитанников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учреждений </w:t>
      </w:r>
    </w:p>
    <w:p w:rsidR="00FA083A" w:rsidRDefault="00FA083A" w:rsidP="00FA08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дополнительного образования на </w:t>
      </w:r>
      <w:r w:rsidR="00125EAF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1.01.2015 г</w:t>
      </w:r>
      <w:r w:rsidRPr="005B532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F51DB" w:rsidRPr="004F51DB" w:rsidRDefault="004F51DB" w:rsidP="004F51DB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F51DB">
        <w:rPr>
          <w:rFonts w:ascii="Times New Roman" w:hAnsi="Times New Roman"/>
          <w:bCs/>
          <w:color w:val="000000"/>
          <w:sz w:val="24"/>
          <w:szCs w:val="24"/>
        </w:rPr>
        <w:t xml:space="preserve">Таблица 3  </w:t>
      </w:r>
    </w:p>
    <w:p w:rsidR="00FA083A" w:rsidRPr="005B532F" w:rsidRDefault="00FA083A" w:rsidP="00FA083A">
      <w:pPr>
        <w:pStyle w:val="af2"/>
        <w:spacing w:after="0"/>
        <w:ind w:firstLine="720"/>
        <w:jc w:val="both"/>
        <w:rPr>
          <w:sz w:val="24"/>
          <w:szCs w:val="24"/>
        </w:rPr>
      </w:pPr>
    </w:p>
    <w:tbl>
      <w:tblPr>
        <w:tblW w:w="7676" w:type="dxa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468"/>
        <w:gridCol w:w="1568"/>
        <w:gridCol w:w="1568"/>
        <w:gridCol w:w="1568"/>
      </w:tblGrid>
      <w:tr w:rsidR="00FA083A" w:rsidRPr="005B532F" w:rsidTr="00F058E4">
        <w:trPr>
          <w:jc w:val="center"/>
        </w:trPr>
        <w:tc>
          <w:tcPr>
            <w:tcW w:w="504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№</w:t>
            </w:r>
          </w:p>
        </w:tc>
        <w:tc>
          <w:tcPr>
            <w:tcW w:w="2468" w:type="dxa"/>
          </w:tcPr>
          <w:p w:rsidR="00FA083A" w:rsidRPr="005B532F" w:rsidRDefault="00FA083A" w:rsidP="00B34531">
            <w:pPr>
              <w:pStyle w:val="af0"/>
              <w:spacing w:before="0" w:after="0"/>
              <w:jc w:val="center"/>
            </w:pPr>
            <w:r w:rsidRPr="005B532F">
              <w:t xml:space="preserve">Наименование </w:t>
            </w:r>
            <w:r>
              <w:t>учреждений дополнительного образования детей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Возрастная категория</w:t>
            </w:r>
          </w:p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6-9 лет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Возрастная категория</w:t>
            </w:r>
          </w:p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10-14  лет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Возрастная категория</w:t>
            </w:r>
          </w:p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15-17  лет</w:t>
            </w:r>
          </w:p>
        </w:tc>
      </w:tr>
      <w:tr w:rsidR="00FA083A" w:rsidRPr="005B532F" w:rsidTr="00F058E4">
        <w:trPr>
          <w:jc w:val="center"/>
        </w:trPr>
        <w:tc>
          <w:tcPr>
            <w:tcW w:w="504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1</w:t>
            </w:r>
          </w:p>
        </w:tc>
        <w:tc>
          <w:tcPr>
            <w:tcW w:w="2468" w:type="dxa"/>
          </w:tcPr>
          <w:p w:rsidR="00FA083A" w:rsidRPr="005B532F" w:rsidRDefault="00FA083A" w:rsidP="00B34531">
            <w:pPr>
              <w:pStyle w:val="af0"/>
              <w:spacing w:before="0" w:after="0"/>
              <w:jc w:val="center"/>
            </w:pPr>
            <w:r>
              <w:t>Районный детский экологический Центр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207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298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4</w:t>
            </w:r>
          </w:p>
        </w:tc>
      </w:tr>
      <w:tr w:rsidR="00FA083A" w:rsidRPr="005B532F" w:rsidTr="00F058E4">
        <w:trPr>
          <w:jc w:val="center"/>
        </w:trPr>
        <w:tc>
          <w:tcPr>
            <w:tcW w:w="504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2</w:t>
            </w:r>
          </w:p>
        </w:tc>
        <w:tc>
          <w:tcPr>
            <w:tcW w:w="2468" w:type="dxa"/>
          </w:tcPr>
          <w:p w:rsidR="00FA083A" w:rsidRPr="005B532F" w:rsidRDefault="00FA083A" w:rsidP="00B34531">
            <w:pPr>
              <w:pStyle w:val="af0"/>
              <w:spacing w:before="0" w:after="0"/>
              <w:jc w:val="center"/>
            </w:pPr>
            <w:r>
              <w:t>Районный детский центр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368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344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114</w:t>
            </w:r>
          </w:p>
        </w:tc>
      </w:tr>
      <w:tr w:rsidR="00FA083A" w:rsidRPr="005B532F" w:rsidTr="00F058E4">
        <w:trPr>
          <w:jc w:val="center"/>
        </w:trPr>
        <w:tc>
          <w:tcPr>
            <w:tcW w:w="504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3</w:t>
            </w:r>
          </w:p>
        </w:tc>
        <w:tc>
          <w:tcPr>
            <w:tcW w:w="2468" w:type="dxa"/>
          </w:tcPr>
          <w:p w:rsidR="00FA083A" w:rsidRPr="005B532F" w:rsidRDefault="00FA083A" w:rsidP="00B34531">
            <w:pPr>
              <w:pStyle w:val="af0"/>
              <w:spacing w:before="0" w:after="0"/>
              <w:jc w:val="center"/>
            </w:pPr>
            <w:r>
              <w:t>Центр творческого развития и гуманитарного образования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238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156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65</w:t>
            </w:r>
          </w:p>
        </w:tc>
      </w:tr>
      <w:tr w:rsidR="00FA083A" w:rsidRPr="005B532F" w:rsidTr="00F058E4">
        <w:trPr>
          <w:jc w:val="center"/>
        </w:trPr>
        <w:tc>
          <w:tcPr>
            <w:tcW w:w="504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4</w:t>
            </w:r>
          </w:p>
        </w:tc>
        <w:tc>
          <w:tcPr>
            <w:tcW w:w="2468" w:type="dxa"/>
          </w:tcPr>
          <w:p w:rsidR="00FA083A" w:rsidRPr="005B532F" w:rsidRDefault="00FA083A" w:rsidP="00B34531">
            <w:pPr>
              <w:pStyle w:val="af0"/>
              <w:spacing w:before="0" w:after="0"/>
              <w:jc w:val="center"/>
            </w:pPr>
            <w:r>
              <w:t>Детско-юношеская спортивная школа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241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409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 w:rsidRPr="005B532F">
              <w:t>78</w:t>
            </w:r>
          </w:p>
        </w:tc>
      </w:tr>
      <w:tr w:rsidR="00FA083A" w:rsidRPr="005B532F" w:rsidTr="00F058E4">
        <w:trPr>
          <w:jc w:val="center"/>
        </w:trPr>
        <w:tc>
          <w:tcPr>
            <w:tcW w:w="504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</w:p>
        </w:tc>
        <w:tc>
          <w:tcPr>
            <w:tcW w:w="2468" w:type="dxa"/>
          </w:tcPr>
          <w:p w:rsidR="00FA083A" w:rsidRPr="005B532F" w:rsidRDefault="00FA083A" w:rsidP="00B34531">
            <w:pPr>
              <w:pStyle w:val="af0"/>
              <w:spacing w:before="0" w:after="0"/>
              <w:jc w:val="center"/>
            </w:pPr>
            <w:r>
              <w:t>Всего: 2 586</w:t>
            </w:r>
            <w:r w:rsidRPr="005B532F">
              <w:t xml:space="preserve"> уч.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>
              <w:t>1 07</w:t>
            </w:r>
            <w:r w:rsidRPr="005B532F">
              <w:t xml:space="preserve">4 </w:t>
            </w:r>
            <w:r>
              <w:t>(41</w:t>
            </w:r>
            <w:r w:rsidRPr="005B532F">
              <w:t>%)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>
              <w:t>1 229 (48</w:t>
            </w:r>
            <w:r w:rsidRPr="005B532F">
              <w:t>%)</w:t>
            </w:r>
          </w:p>
        </w:tc>
        <w:tc>
          <w:tcPr>
            <w:tcW w:w="1568" w:type="dxa"/>
          </w:tcPr>
          <w:p w:rsidR="00FA083A" w:rsidRPr="005B532F" w:rsidRDefault="00FA083A" w:rsidP="00F058E4">
            <w:pPr>
              <w:pStyle w:val="af0"/>
              <w:spacing w:before="0" w:after="0"/>
              <w:jc w:val="center"/>
            </w:pPr>
            <w:r>
              <w:t>283(11</w:t>
            </w:r>
            <w:r w:rsidRPr="005B532F">
              <w:t>%)</w:t>
            </w:r>
          </w:p>
        </w:tc>
      </w:tr>
    </w:tbl>
    <w:p w:rsidR="00FA083A" w:rsidRDefault="00FA083A" w:rsidP="00FA083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083A" w:rsidRPr="008A6CF9" w:rsidRDefault="00FA083A" w:rsidP="005B7E8F">
      <w:pPr>
        <w:spacing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156E1">
        <w:rPr>
          <w:rFonts w:ascii="Times New Roman" w:hAnsi="Times New Roman"/>
          <w:bCs/>
          <w:color w:val="000000"/>
          <w:sz w:val="24"/>
          <w:szCs w:val="24"/>
        </w:rPr>
        <w:t xml:space="preserve">По данным таблицам видно, что показатель охвата старшеклассников во </w:t>
      </w:r>
      <w:proofErr w:type="spellStart"/>
      <w:r w:rsidRPr="00C156E1">
        <w:rPr>
          <w:rFonts w:ascii="Times New Roman" w:hAnsi="Times New Roman"/>
          <w:bCs/>
          <w:color w:val="000000"/>
          <w:sz w:val="24"/>
          <w:szCs w:val="24"/>
        </w:rPr>
        <w:t>внутришкольных</w:t>
      </w:r>
      <w:proofErr w:type="spellEnd"/>
      <w:r w:rsidRPr="00C156E1">
        <w:rPr>
          <w:rFonts w:ascii="Times New Roman" w:hAnsi="Times New Roman"/>
          <w:bCs/>
          <w:color w:val="000000"/>
          <w:sz w:val="24"/>
          <w:szCs w:val="24"/>
        </w:rPr>
        <w:t xml:space="preserve"> кружках и секциях, также дополнительным образованием невелик, потому что им предстоит сдача выпускных экзаменов или мало таких интересующих  их </w:t>
      </w:r>
      <w:r w:rsidRPr="00C156E1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кружков. </w:t>
      </w:r>
      <w:r w:rsidRPr="00C156E1">
        <w:rPr>
          <w:rFonts w:ascii="Times New Roman" w:hAnsi="Times New Roman"/>
          <w:sz w:val="24"/>
          <w:szCs w:val="24"/>
        </w:rPr>
        <w:t xml:space="preserve">Слабо учитываются интересы старшеклассников, стремящихся освоить новые формы деятельности, популярные в детской и молодежной среде: спортивный танец, роликовые коньки, кино- видеосъемки, компьютерные технологии и др. </w:t>
      </w:r>
      <w:r w:rsidRPr="00C156E1">
        <w:rPr>
          <w:rFonts w:ascii="Times New Roman" w:hAnsi="Times New Roman"/>
          <w:bCs/>
          <w:color w:val="000000"/>
          <w:sz w:val="24"/>
          <w:szCs w:val="24"/>
        </w:rPr>
        <w:t xml:space="preserve">Также нужно предлагать </w:t>
      </w:r>
      <w:proofErr w:type="spellStart"/>
      <w:r w:rsidRPr="00C156E1">
        <w:rPr>
          <w:rFonts w:ascii="Times New Roman" w:hAnsi="Times New Roman"/>
          <w:bCs/>
          <w:color w:val="000000"/>
          <w:sz w:val="24"/>
          <w:szCs w:val="24"/>
        </w:rPr>
        <w:t>профориентационные</w:t>
      </w:r>
      <w:proofErr w:type="spellEnd"/>
      <w:r w:rsidRPr="00C156E1">
        <w:rPr>
          <w:rFonts w:ascii="Times New Roman" w:hAnsi="Times New Roman"/>
          <w:bCs/>
          <w:color w:val="000000"/>
          <w:sz w:val="24"/>
          <w:szCs w:val="24"/>
        </w:rPr>
        <w:t xml:space="preserve"> кружки, для абитуриентов и т.п.</w:t>
      </w:r>
    </w:p>
    <w:p w:rsidR="00FA083A" w:rsidRDefault="00FA083A" w:rsidP="005B7E8F">
      <w:pPr>
        <w:pStyle w:val="ae"/>
        <w:spacing w:after="200"/>
        <w:ind w:firstLine="708"/>
        <w:jc w:val="both"/>
        <w:rPr>
          <w:rFonts w:ascii="Times New Roman" w:hAnsi="Times New Roman"/>
          <w:sz w:val="24"/>
          <w:szCs w:val="24"/>
        </w:rPr>
      </w:pPr>
      <w:r w:rsidRPr="00C156E1">
        <w:rPr>
          <w:rFonts w:ascii="Times New Roman" w:hAnsi="Times New Roman"/>
          <w:sz w:val="24"/>
          <w:szCs w:val="24"/>
        </w:rPr>
        <w:t>Количество работников</w:t>
      </w:r>
      <w:r>
        <w:rPr>
          <w:rFonts w:ascii="Times New Roman" w:hAnsi="Times New Roman"/>
          <w:sz w:val="24"/>
          <w:szCs w:val="24"/>
        </w:rPr>
        <w:t xml:space="preserve"> по состоянию на 01.01.2015 г.</w:t>
      </w:r>
      <w:r w:rsidRPr="00C156E1">
        <w:rPr>
          <w:rFonts w:ascii="Times New Roman" w:hAnsi="Times New Roman"/>
          <w:sz w:val="24"/>
          <w:szCs w:val="24"/>
        </w:rPr>
        <w:t xml:space="preserve"> составило 114 человек: из них АУП-13, педагогических работников-81, обслуживающего персонала -20.</w:t>
      </w:r>
    </w:p>
    <w:p w:rsidR="00F058E4" w:rsidRDefault="00F058E4" w:rsidP="00A81D58">
      <w:pPr>
        <w:pStyle w:val="ab"/>
        <w:spacing w:after="0"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SWOT-анализ текущего состояния</w:t>
      </w:r>
    </w:p>
    <w:p w:rsidR="00F058E4" w:rsidRDefault="004F51DB" w:rsidP="00F058E4">
      <w:pPr>
        <w:pStyle w:val="ab"/>
        <w:spacing w:after="0" w:line="360" w:lineRule="auto"/>
        <w:ind w:left="0" w:right="-1"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058E4" w:rsidTr="00F058E4">
        <w:trPr>
          <w:trHeight w:val="158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E4" w:rsidRDefault="00F058E4" w:rsidP="00B7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(сильные)</w:t>
            </w:r>
          </w:p>
          <w:p w:rsidR="00F058E4" w:rsidRDefault="00F058E4" w:rsidP="00B709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58E4" w:rsidRDefault="00F058E4" w:rsidP="00B709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58E4">
              <w:rPr>
                <w:rFonts w:ascii="Times New Roman" w:hAnsi="Times New Roman"/>
                <w:sz w:val="24"/>
                <w:szCs w:val="24"/>
              </w:rPr>
              <w:t xml:space="preserve">Учреждения дополнительного образования охватывают более 84,9% от общего количества </w:t>
            </w:r>
            <w:proofErr w:type="gramStart"/>
            <w:r w:rsidRPr="00F058E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058E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E4" w:rsidRDefault="00F058E4" w:rsidP="00B7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(слабые)</w:t>
            </w:r>
          </w:p>
          <w:p w:rsidR="00F058E4" w:rsidRDefault="00F058E4" w:rsidP="00B709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58E4" w:rsidRDefault="00F058E4" w:rsidP="00B7094F">
            <w:pPr>
              <w:pStyle w:val="af4"/>
              <w:widowControl w:val="0"/>
              <w:spacing w:after="0"/>
              <w:ind w:left="0"/>
              <w:jc w:val="both"/>
            </w:pPr>
            <w:r w:rsidRPr="00F058E4">
              <w:t>Качество образовательного процесса</w:t>
            </w:r>
            <w:r w:rsidR="00241AA4">
              <w:t xml:space="preserve"> </w:t>
            </w:r>
            <w:r w:rsidRPr="00F058E4">
              <w:t>по реализуемым программам дополнительного образования детей не всегда соответствует  современным требованиям</w:t>
            </w:r>
            <w:r>
              <w:t xml:space="preserve">. </w:t>
            </w:r>
            <w:r w:rsidRPr="00F01DC3">
              <w:t xml:space="preserve">Недостаточно программ  дополнительного образования для детей  старшего возраста. Слабо учитываются интересы юных </w:t>
            </w:r>
            <w:proofErr w:type="spellStart"/>
            <w:r w:rsidRPr="00F01DC3">
              <w:t>олекминчан</w:t>
            </w:r>
            <w:proofErr w:type="spellEnd"/>
            <w:r w:rsidRPr="00F01DC3">
              <w:t>, стремящихся освоить новые формы деятельности, популярные в детской и молодежной среде: художественная гимнастика, спортивный танец, роликовые коньки, кино- видеосъемки, современные компьютерные технологии и др. Не отработаны механизмы педагогического содействия развитию детской созидательной инициативы</w:t>
            </w:r>
          </w:p>
        </w:tc>
      </w:tr>
      <w:tr w:rsidR="00F058E4" w:rsidTr="00F058E4">
        <w:trPr>
          <w:trHeight w:val="103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E4" w:rsidRPr="00F01DC3" w:rsidRDefault="00F058E4" w:rsidP="00B7094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pacing w:val="1"/>
                <w:sz w:val="24"/>
                <w:szCs w:val="24"/>
              </w:rPr>
              <w:t>Качественно улучшилась работа с педагогическими кадрами, которые обладают высоким профессиональным  потенциалом.</w:t>
            </w:r>
          </w:p>
          <w:p w:rsidR="00F058E4" w:rsidRDefault="00F058E4" w:rsidP="00B709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8E4" w:rsidRDefault="00F058E4" w:rsidP="00B7094F">
            <w:pPr>
              <w:pStyle w:val="af7"/>
              <w:widowControl w:val="0"/>
              <w:tabs>
                <w:tab w:val="num" w:pos="142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F01DC3">
              <w:rPr>
                <w:sz w:val="24"/>
                <w:szCs w:val="24"/>
              </w:rPr>
              <w:t xml:space="preserve">Наблюдается тенденция старения педагогических, методических и управленческих кадров системы дополнительного образования. Хотя заработная плата немного увеличилась, все равно материальные условия  работы в системе дополнительного образования не позволяют в необходимой мере привлечь молодые кадры, способные заниматься с детьми наиболее популярными и востребованными среди них видами деятельностью. </w:t>
            </w:r>
          </w:p>
        </w:tc>
      </w:tr>
      <w:tr w:rsidR="00F058E4" w:rsidTr="00F058E4">
        <w:trPr>
          <w:trHeight w:val="103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E4" w:rsidRDefault="00F058E4" w:rsidP="00B7094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pacing w:val="1"/>
                <w:sz w:val="24"/>
                <w:szCs w:val="24"/>
              </w:rPr>
              <w:t>Каждое учреждение дополнительного образования имеет собственный сайт для обеспечения открытости системы дополнительного образования.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E4" w:rsidRDefault="00F058E4" w:rsidP="00B7094F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05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развиты </w:t>
            </w:r>
            <w:r w:rsidRPr="00F05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новые формы</w:t>
            </w:r>
            <w:r w:rsidR="00241A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58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оценки</w:t>
            </w:r>
            <w:r w:rsidRPr="00F05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открытой, прозрачной, </w:t>
            </w:r>
            <w:proofErr w:type="spellStart"/>
            <w:r w:rsidRPr="00F058E4">
              <w:rPr>
                <w:rFonts w:ascii="Times New Roman" w:hAnsi="Times New Roman"/>
                <w:color w:val="000000"/>
                <w:sz w:val="24"/>
                <w:szCs w:val="24"/>
              </w:rPr>
              <w:t>критериальной</w:t>
            </w:r>
            <w:proofErr w:type="spellEnd"/>
            <w:r w:rsidRPr="00F058E4">
              <w:rPr>
                <w:rFonts w:ascii="Times New Roman" w:hAnsi="Times New Roman"/>
                <w:color w:val="000000"/>
                <w:sz w:val="24"/>
                <w:szCs w:val="24"/>
              </w:rPr>
              <w:t>, внешней (а не внутриведомственной), с участием общественности.</w:t>
            </w:r>
          </w:p>
        </w:tc>
      </w:tr>
      <w:tr w:rsidR="00F058E4" w:rsidTr="00F058E4">
        <w:trPr>
          <w:trHeight w:val="103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E4" w:rsidRDefault="00F058E4" w:rsidP="00B7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(возможности)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E4" w:rsidRDefault="00F058E4" w:rsidP="00B709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 (угрозы)</w:t>
            </w:r>
          </w:p>
        </w:tc>
      </w:tr>
      <w:tr w:rsidR="00F058E4" w:rsidTr="00F058E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02" w:rsidRPr="00F01DC3" w:rsidRDefault="00DD7B02" w:rsidP="00B709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 xml:space="preserve">Идет процесс обновления содержания дополнительного образования, форм и технологий образовательного процесса в соответствии с изменяющимися запросами </w:t>
            </w:r>
            <w:r w:rsidRPr="00F01DC3">
              <w:rPr>
                <w:rFonts w:ascii="Times New Roman" w:hAnsi="Times New Roman"/>
                <w:sz w:val="24"/>
                <w:szCs w:val="24"/>
              </w:rPr>
              <w:lastRenderedPageBreak/>
              <w:t>детей и их родителей, реализацией концепции модернизации образования.</w:t>
            </w:r>
          </w:p>
          <w:p w:rsidR="00F058E4" w:rsidRDefault="00F058E4" w:rsidP="00B709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E4" w:rsidRDefault="00DD7B02" w:rsidP="00B7094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Недостаточное бюджетное финансирование не способно обеспечить поддержку технического состояния  зданий, в которых находятся учреждения дополнительного </w:t>
            </w:r>
            <w:r w:rsidRPr="00F01D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образования. Требуется строительство здания Дворца детства, так как в настоящее время МБОУ </w:t>
            </w:r>
            <w:proofErr w:type="spellStart"/>
            <w:r w:rsidRPr="00F01DC3">
              <w:rPr>
                <w:rFonts w:ascii="Times New Roman" w:hAnsi="Times New Roman"/>
                <w:sz w:val="24"/>
                <w:szCs w:val="24"/>
              </w:rPr>
              <w:t>ДОд</w:t>
            </w:r>
            <w:proofErr w:type="spellEnd"/>
            <w:r w:rsidRPr="00F01DC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01DC3">
              <w:rPr>
                <w:rFonts w:ascii="Times New Roman" w:hAnsi="Times New Roman"/>
                <w:sz w:val="24"/>
                <w:szCs w:val="24"/>
              </w:rPr>
              <w:t>ЦТРиГОШ</w:t>
            </w:r>
            <w:proofErr w:type="spellEnd"/>
            <w:r w:rsidRPr="00F01DC3">
              <w:rPr>
                <w:rFonts w:ascii="Times New Roman" w:hAnsi="Times New Roman"/>
                <w:sz w:val="24"/>
                <w:szCs w:val="24"/>
              </w:rPr>
              <w:t>» находится в арендуемом неприспособленном здании, а МБОУ ДОД «РДЮЦ» в двух зданиях старой постройки, из которых одно еле держится с помощью подпорок.</w:t>
            </w:r>
            <w:r w:rsidR="00241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DC3">
              <w:rPr>
                <w:rFonts w:ascii="Times New Roman" w:hAnsi="Times New Roman"/>
                <w:sz w:val="24"/>
                <w:szCs w:val="24"/>
              </w:rPr>
              <w:t xml:space="preserve">Крайне низок уровень материально-технического снабжения учреждений дополнительного образования детей, которым требуется полное обновление компьютерной техники, приобретение лабораторного оборудования, комплектов по </w:t>
            </w:r>
            <w:proofErr w:type="spellStart"/>
            <w:r w:rsidRPr="00F01DC3">
              <w:rPr>
                <w:rFonts w:ascii="Times New Roman" w:hAnsi="Times New Roman"/>
                <w:sz w:val="24"/>
                <w:szCs w:val="24"/>
              </w:rPr>
              <w:t>роботехнике</w:t>
            </w:r>
            <w:proofErr w:type="spellEnd"/>
            <w:r w:rsidRPr="00F01DC3">
              <w:rPr>
                <w:rFonts w:ascii="Times New Roman" w:hAnsi="Times New Roman"/>
                <w:sz w:val="24"/>
                <w:szCs w:val="24"/>
              </w:rPr>
              <w:t>, мультимедийной техники и т.д.</w:t>
            </w:r>
          </w:p>
        </w:tc>
      </w:tr>
    </w:tbl>
    <w:p w:rsidR="002144ED" w:rsidRDefault="002144ED" w:rsidP="00FA083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083A" w:rsidRPr="00F01DC3" w:rsidRDefault="00FA083A" w:rsidP="00FA083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DC3">
        <w:rPr>
          <w:rFonts w:ascii="Times New Roman" w:hAnsi="Times New Roman"/>
          <w:b/>
          <w:sz w:val="24"/>
          <w:szCs w:val="24"/>
        </w:rPr>
        <w:t xml:space="preserve">Раздел </w:t>
      </w:r>
      <w:r w:rsidR="00125EAF">
        <w:rPr>
          <w:rFonts w:ascii="Times New Roman" w:hAnsi="Times New Roman"/>
          <w:b/>
          <w:sz w:val="24"/>
          <w:szCs w:val="24"/>
        </w:rPr>
        <w:t>2</w:t>
      </w:r>
      <w:r w:rsidR="001974C6" w:rsidRPr="001974C6">
        <w:rPr>
          <w:rFonts w:ascii="Times New Roman" w:hAnsi="Times New Roman"/>
          <w:b/>
          <w:sz w:val="24"/>
          <w:szCs w:val="24"/>
        </w:rPr>
        <w:t xml:space="preserve">.  Цели и стратегические направления </w:t>
      </w:r>
      <w:r w:rsidRPr="001974C6">
        <w:rPr>
          <w:rFonts w:ascii="Times New Roman" w:hAnsi="Times New Roman"/>
          <w:b/>
          <w:sz w:val="24"/>
          <w:szCs w:val="24"/>
        </w:rPr>
        <w:t xml:space="preserve"> Подпрограммы.</w:t>
      </w:r>
    </w:p>
    <w:p w:rsidR="00CA512A" w:rsidRDefault="00CA512A" w:rsidP="002144ED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Основными принципами государственной политики в сфере ДОД являются: партнерство государства, бизнеса, институтов гражданского общества, семей; сетевое взаимодействие, обеспечение доступности и свободы выбора программ внешкольного образования и социализации; развитие системы ДОД как </w:t>
      </w:r>
      <w:proofErr w:type="spellStart"/>
      <w:r>
        <w:t>инвестиционно</w:t>
      </w:r>
      <w:proofErr w:type="spellEnd"/>
      <w:r>
        <w:t xml:space="preserve"> привлекательной и инновационной; информационная прозрачность, обеспечение доступа к полной и объективной информации о содержании деятельности.</w:t>
      </w:r>
    </w:p>
    <w:p w:rsidR="00CA512A" w:rsidRDefault="00CA512A" w:rsidP="002144ED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t>Исходя из этого, поставлена основная цель Программы:</w:t>
      </w:r>
    </w:p>
    <w:p w:rsidR="00CA512A" w:rsidRDefault="00CA512A" w:rsidP="002144ED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t>- обеспечение условий качественного развития, доступности и эффективности  дополнительного образования Олекминского района.</w:t>
      </w:r>
    </w:p>
    <w:p w:rsidR="00CA512A" w:rsidRDefault="00CA512A" w:rsidP="002144ED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t>Для достижения цели должны быть решены следующие задачи:</w:t>
      </w:r>
    </w:p>
    <w:p w:rsidR="00CA512A" w:rsidRDefault="00CA512A" w:rsidP="002144ED">
      <w:pPr>
        <w:pStyle w:val="1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1.</w:t>
      </w:r>
      <w:r w:rsidR="00B7094F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Обеспечить</w:t>
      </w:r>
      <w:r>
        <w:rPr>
          <w:rFonts w:ascii="Times New Roman" w:hAnsi="Times New Roman" w:cs="Times New Roman"/>
          <w:bCs/>
          <w:sz w:val="24"/>
          <w:szCs w:val="24"/>
        </w:rPr>
        <w:t>государственные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гарантии реализации прав на получение общедоступного дополнительного образования детей в муниципальных образовательных организациях.</w:t>
      </w:r>
    </w:p>
    <w:p w:rsidR="00CA512A" w:rsidRDefault="00CA512A" w:rsidP="002144ED">
      <w:pPr>
        <w:pStyle w:val="1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B709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094F">
        <w:rPr>
          <w:rFonts w:ascii="Times New Roman" w:hAnsi="Times New Roman" w:cs="Times New Roman"/>
          <w:sz w:val="24"/>
          <w:szCs w:val="24"/>
        </w:rPr>
        <w:t xml:space="preserve">Укрепить </w:t>
      </w:r>
      <w:r>
        <w:rPr>
          <w:rFonts w:ascii="Times New Roman" w:hAnsi="Times New Roman" w:cs="Times New Roman"/>
          <w:sz w:val="24"/>
          <w:szCs w:val="24"/>
        </w:rPr>
        <w:t>материально-техническую базу муниципальных учреждений дополнительного образования для обеспечения доступного и эффективного дополнительного образования (компьютерным, музыкальным, спортивным оборудованием, инвентарем и т.д.).</w:t>
      </w:r>
    </w:p>
    <w:p w:rsidR="00CA512A" w:rsidRDefault="00CA512A" w:rsidP="002144ED">
      <w:pPr>
        <w:pStyle w:val="1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70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 участие воспитанников учреждений дополнительного образования в соревнованиях, смотрах, конкурсах, фестивалях и т.д. различного уровня. </w:t>
      </w:r>
    </w:p>
    <w:p w:rsidR="001974C6" w:rsidRDefault="00CA512A" w:rsidP="002144ED">
      <w:pPr>
        <w:pStyle w:val="1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70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 повышение квалификации педагогических и руководящих работников муниципальных учреждений дополнительного образования в условиях модернизации образования, применение инновационных подходов к деятельности  всех служб (курсовая переподготовка, стажировка молодых специалистов, педагогические мастерские, экспериментальные площадки и т.д.).</w:t>
      </w:r>
    </w:p>
    <w:p w:rsidR="002144ED" w:rsidRDefault="002144ED" w:rsidP="002144ED">
      <w:pPr>
        <w:tabs>
          <w:tab w:val="left" w:pos="5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083A" w:rsidRPr="00F01DC3" w:rsidRDefault="00FA083A" w:rsidP="002144ED">
      <w:pPr>
        <w:tabs>
          <w:tab w:val="left" w:pos="5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</w:t>
      </w:r>
      <w:r w:rsidR="00125EAF">
        <w:rPr>
          <w:rFonts w:ascii="Times New Roman" w:hAnsi="Times New Roman"/>
          <w:b/>
          <w:sz w:val="24"/>
          <w:szCs w:val="24"/>
        </w:rPr>
        <w:t xml:space="preserve"> 3</w:t>
      </w:r>
      <w:r w:rsidRPr="00F01DC3">
        <w:rPr>
          <w:rFonts w:ascii="Times New Roman" w:hAnsi="Times New Roman"/>
          <w:b/>
          <w:sz w:val="24"/>
          <w:szCs w:val="24"/>
        </w:rPr>
        <w:t xml:space="preserve">. Итоги реализации ранее действующей муниципальной </w:t>
      </w:r>
      <w:r w:rsidR="001974C6">
        <w:rPr>
          <w:rFonts w:ascii="Times New Roman" w:hAnsi="Times New Roman"/>
          <w:b/>
          <w:sz w:val="24"/>
          <w:szCs w:val="24"/>
        </w:rPr>
        <w:t>под</w:t>
      </w:r>
      <w:r w:rsidRPr="00F01DC3">
        <w:rPr>
          <w:rFonts w:ascii="Times New Roman" w:hAnsi="Times New Roman"/>
          <w:b/>
          <w:sz w:val="24"/>
          <w:szCs w:val="24"/>
        </w:rPr>
        <w:t>программы.</w:t>
      </w:r>
    </w:p>
    <w:p w:rsidR="002144ED" w:rsidRDefault="002144ED" w:rsidP="002144E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A083A" w:rsidRPr="00F01DC3" w:rsidRDefault="00FA083A" w:rsidP="002144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DC3">
        <w:rPr>
          <w:rFonts w:ascii="Times New Roman" w:hAnsi="Times New Roman"/>
          <w:sz w:val="24"/>
          <w:szCs w:val="24"/>
        </w:rPr>
        <w:t xml:space="preserve">В </w:t>
      </w:r>
      <w:r w:rsidR="00390700" w:rsidRPr="00F01DC3">
        <w:rPr>
          <w:rFonts w:ascii="Times New Roman" w:hAnsi="Times New Roman"/>
          <w:sz w:val="24"/>
          <w:szCs w:val="24"/>
        </w:rPr>
        <w:t>Олекминском</w:t>
      </w:r>
      <w:r w:rsidR="00B7094F">
        <w:rPr>
          <w:rFonts w:ascii="Times New Roman" w:hAnsi="Times New Roman"/>
          <w:sz w:val="24"/>
          <w:szCs w:val="24"/>
        </w:rPr>
        <w:t xml:space="preserve"> районе реализована «Программа</w:t>
      </w:r>
      <w:r w:rsidRPr="00F01DC3">
        <w:rPr>
          <w:rFonts w:ascii="Times New Roman" w:hAnsi="Times New Roman"/>
          <w:sz w:val="24"/>
          <w:szCs w:val="24"/>
        </w:rPr>
        <w:t xml:space="preserve"> развития образования на территории  </w:t>
      </w:r>
      <w:r w:rsidR="00390700" w:rsidRPr="00F01DC3">
        <w:rPr>
          <w:rFonts w:ascii="Times New Roman" w:hAnsi="Times New Roman"/>
          <w:sz w:val="24"/>
          <w:szCs w:val="24"/>
        </w:rPr>
        <w:t>Олекминского</w:t>
      </w:r>
      <w:r w:rsidRPr="00F01DC3">
        <w:rPr>
          <w:rFonts w:ascii="Times New Roman" w:hAnsi="Times New Roman"/>
          <w:sz w:val="24"/>
          <w:szCs w:val="24"/>
        </w:rPr>
        <w:t xml:space="preserve"> района РС (Я) на 2012-2016 годы», в том числе подпрограмма  «Воспитание и дополнительное образование» на 2012 -2016 г.г. Главной целью данного проекта    являлось создание необходимых условий для развития целостной системы воспитания и образования  детей и молодежи в современных условиях, включение в воспитательную деятельность всей социокультурной сферы Олекминского района и</w:t>
      </w:r>
      <w:proofErr w:type="gramEnd"/>
      <w:r w:rsidRPr="00F01DC3">
        <w:rPr>
          <w:rFonts w:ascii="Times New Roman" w:hAnsi="Times New Roman"/>
          <w:sz w:val="24"/>
          <w:szCs w:val="24"/>
        </w:rPr>
        <w:t xml:space="preserve"> создание в перспективе единого воспитательного пространства.     </w:t>
      </w:r>
    </w:p>
    <w:p w:rsidR="00FA083A" w:rsidRDefault="00FA083A" w:rsidP="002144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6E5D">
        <w:rPr>
          <w:rFonts w:ascii="Times New Roman" w:hAnsi="Times New Roman"/>
          <w:sz w:val="24"/>
          <w:szCs w:val="24"/>
        </w:rPr>
        <w:lastRenderedPageBreak/>
        <w:t xml:space="preserve">Состояние системы дополнительного образования в Олекминском районе характеризуется следующими положительными результатами. </w:t>
      </w:r>
    </w:p>
    <w:p w:rsidR="00F4153C" w:rsidRPr="00552868" w:rsidRDefault="002A7DB7" w:rsidP="00214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DB7">
        <w:rPr>
          <w:rFonts w:ascii="Times New Roman" w:eastAsia="Times New Roman" w:hAnsi="Times New Roman"/>
          <w:color w:val="000000"/>
          <w:lang w:eastAsia="ru-RU"/>
        </w:rPr>
        <w:t> 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этой программы способствовала активизации межведомственного взаимодействия в интересах детей, молодежи, семьи и общества в целом. За эти годы в системе образования удалось переломить ситуацию: повысить статус воспитания в образовательных учреждениях, привлечь к проблеме воспитания широкую педагогическую, научную и родительскую общественность.  </w:t>
      </w:r>
    </w:p>
    <w:p w:rsidR="002A7DB7" w:rsidRPr="00552868" w:rsidRDefault="00F4153C" w:rsidP="002144E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целом ана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лиз исполнения данной программы развития 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выявил следующие положительные тенденции:</w:t>
      </w:r>
    </w:p>
    <w:p w:rsidR="002A7DB7" w:rsidRPr="00552868" w:rsidRDefault="00B7094F" w:rsidP="002144E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охват детей дополнительным образованием вырос до 70 %, усиливается внимание одаренным и талантливым детям на </w:t>
      </w:r>
      <w:r w:rsidR="00F4153C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муниципальном уровне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попечителей;</w:t>
      </w:r>
    </w:p>
    <w:p w:rsidR="002A7DB7" w:rsidRPr="00552868" w:rsidRDefault="00F4153C" w:rsidP="002144E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нновационные программы и исследования 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педагогов дополнительного образования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обогащению содержания образования воспитательной составляющей, повы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сили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качество 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дополнительного 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 </w:t>
      </w:r>
    </w:p>
    <w:p w:rsidR="00F4153C" w:rsidRPr="00552868" w:rsidRDefault="00F4153C" w:rsidP="00214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B70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бновлена нормативная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правовой баз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дополнительного образования детей</w:t>
      </w:r>
      <w:proofErr w:type="gramStart"/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F4153C" w:rsidRPr="00552868" w:rsidRDefault="002A7DB7" w:rsidP="00214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4153C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результативно идет 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</w:t>
      </w:r>
      <w:proofErr w:type="spellStart"/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здоровьеформирующих</w:t>
      </w:r>
      <w:proofErr w:type="spellEnd"/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условий в </w:t>
      </w:r>
      <w:r w:rsidR="00F4153C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образовательных 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учреждениях</w:t>
      </w:r>
      <w:r w:rsidR="00F4153C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A7DB7" w:rsidRPr="00552868" w:rsidRDefault="00F4153C" w:rsidP="002144E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усилена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воспитательн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составляющ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государственных образовательных стандартах;</w:t>
      </w:r>
    </w:p>
    <w:p w:rsidR="002A7DB7" w:rsidRPr="00552868" w:rsidRDefault="00F4153C" w:rsidP="002144E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накоплен позитивный опыт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актуальным вопросам воспитания. Педагогическими коллективами  разработа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 и успешно реализуются воспитательные 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программы по работе с семьей, по месту жительства, воспитанию всем обществом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Токкинском,1-Нерюктяйинском, </w:t>
      </w:r>
      <w:proofErr w:type="spellStart"/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Кыллахском</w:t>
      </w:r>
      <w:proofErr w:type="spellEnd"/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</w:t>
      </w:r>
      <w:proofErr w:type="gramStart"/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.н</w:t>
      </w:r>
      <w:proofErr w:type="gramEnd"/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аслегах</w:t>
      </w:r>
      <w:proofErr w:type="spellEnd"/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A7DB7" w:rsidRPr="00552868" w:rsidRDefault="00621BE5" w:rsidP="002144E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  учреждениями дополнительного образования стоят новые задачи вовлечения в образовательный процесс социальных партнеров, развития системы дополнительного образования для удовлетворения гражданского образовательного заказа</w:t>
      </w:r>
    </w:p>
    <w:p w:rsidR="00552868" w:rsidRPr="00552868" w:rsidRDefault="002A7DB7" w:rsidP="002144ED">
      <w:pPr>
        <w:pStyle w:val="af0"/>
        <w:spacing w:before="0" w:beforeAutospacing="0" w:after="0" w:afterAutospacing="0"/>
        <w:ind w:firstLine="709"/>
        <w:jc w:val="both"/>
      </w:pPr>
      <w:r w:rsidRPr="00552868">
        <w:rPr>
          <w:color w:val="000000"/>
        </w:rPr>
        <w:t xml:space="preserve">В учреждениях дополнительного образования детей </w:t>
      </w:r>
      <w:r w:rsidR="00621BE5" w:rsidRPr="00552868">
        <w:rPr>
          <w:color w:val="000000"/>
        </w:rPr>
        <w:t xml:space="preserve">Олекминского района в </w:t>
      </w:r>
      <w:r w:rsidRPr="00552868">
        <w:rPr>
          <w:color w:val="000000"/>
        </w:rPr>
        <w:t xml:space="preserve"> настоящее время свои способности</w:t>
      </w:r>
      <w:r w:rsidR="00552868" w:rsidRPr="00552868">
        <w:t xml:space="preserve"> детей работает 150 объединений, кружков и секций: из</w:t>
      </w:r>
      <w:r w:rsidR="00B7094F">
        <w:t xml:space="preserve"> них по эколого-биологическому </w:t>
      </w:r>
      <w:r w:rsidR="00552868" w:rsidRPr="00552868">
        <w:t>направлению -</w:t>
      </w:r>
      <w:r w:rsidR="00B7094F">
        <w:t xml:space="preserve"> </w:t>
      </w:r>
      <w:r w:rsidR="00552868" w:rsidRPr="00552868">
        <w:t>24, художественному творчеству-21, техническому творчеству</w:t>
      </w:r>
      <w:r w:rsidR="00B7094F">
        <w:t xml:space="preserve"> </w:t>
      </w:r>
      <w:r w:rsidR="00552868" w:rsidRPr="00552868">
        <w:t>-</w:t>
      </w:r>
      <w:r w:rsidR="00B7094F">
        <w:t xml:space="preserve"> </w:t>
      </w:r>
      <w:r w:rsidR="00552868" w:rsidRPr="00552868">
        <w:t>8,</w:t>
      </w:r>
      <w:r w:rsidR="00B7094F">
        <w:t xml:space="preserve"> </w:t>
      </w:r>
      <w:r w:rsidR="00552868" w:rsidRPr="00552868">
        <w:t>туристско-краеведческому</w:t>
      </w:r>
      <w:r w:rsidR="00B7094F">
        <w:t xml:space="preserve"> </w:t>
      </w:r>
      <w:r w:rsidR="00552868" w:rsidRPr="00552868">
        <w:t>-</w:t>
      </w:r>
      <w:r w:rsidR="00B7094F">
        <w:t xml:space="preserve"> </w:t>
      </w:r>
      <w:r w:rsidR="00552868" w:rsidRPr="00552868">
        <w:t>8, культурологическому</w:t>
      </w:r>
      <w:r w:rsidR="00B7094F">
        <w:t xml:space="preserve"> </w:t>
      </w:r>
      <w:r w:rsidR="00552868" w:rsidRPr="00552868">
        <w:t>-</w:t>
      </w:r>
      <w:r w:rsidR="00B7094F">
        <w:t xml:space="preserve"> </w:t>
      </w:r>
      <w:r w:rsidR="00552868" w:rsidRPr="00552868">
        <w:t>14,</w:t>
      </w:r>
      <w:r w:rsidR="00B7094F">
        <w:t xml:space="preserve"> </w:t>
      </w:r>
      <w:r w:rsidR="00552868" w:rsidRPr="00552868">
        <w:t>спортивному</w:t>
      </w:r>
      <w:r w:rsidR="00B7094F">
        <w:t xml:space="preserve"> – </w:t>
      </w:r>
      <w:r w:rsidR="00552868" w:rsidRPr="00552868">
        <w:t>32, по другим видам деятельности-4</w:t>
      </w:r>
      <w:r w:rsidR="00B7094F">
        <w:t xml:space="preserve">3. </w:t>
      </w:r>
      <w:r w:rsidR="00552868" w:rsidRPr="00552868">
        <w:t>Общее количество обучающихся, занятых в объединениях, кружках и спортивных секциях учреждений дополнительного образования на 01 января 2015 г. составляет 3019</w:t>
      </w:r>
      <w:proofErr w:type="gramStart"/>
      <w:r w:rsidR="00552868" w:rsidRPr="00552868">
        <w:t xml:space="preserve">( </w:t>
      </w:r>
      <w:proofErr w:type="gramEnd"/>
      <w:r w:rsidR="00552868" w:rsidRPr="00552868">
        <w:t>АППГ -3135) (в т.ч. «РДЮЦ» - 1189(АППГ -1271), «</w:t>
      </w:r>
      <w:proofErr w:type="spellStart"/>
      <w:r w:rsidR="00552868" w:rsidRPr="00552868">
        <w:t>ЦТРиГОШ</w:t>
      </w:r>
      <w:proofErr w:type="spellEnd"/>
      <w:r w:rsidR="00552868" w:rsidRPr="00552868">
        <w:t>» - 549(АППГ -505), «ДЮСШ» - 493(АППГ -584), «ДЮСШ 2» - 355(АППГ -310), «ДШИ» - 433 (АППГ -465).</w:t>
      </w:r>
    </w:p>
    <w:p w:rsidR="00621BE5" w:rsidRPr="00552868" w:rsidRDefault="00552868" w:rsidP="002144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2868">
        <w:rPr>
          <w:rFonts w:ascii="Times New Roman" w:hAnsi="Times New Roman"/>
          <w:sz w:val="24"/>
          <w:szCs w:val="24"/>
        </w:rPr>
        <w:t>МБОУ ДО «</w:t>
      </w:r>
      <w:proofErr w:type="spellStart"/>
      <w:r w:rsidRPr="00552868">
        <w:rPr>
          <w:rFonts w:ascii="Times New Roman" w:hAnsi="Times New Roman"/>
          <w:sz w:val="24"/>
          <w:szCs w:val="24"/>
        </w:rPr>
        <w:t>ЦТРиГОШ</w:t>
      </w:r>
      <w:proofErr w:type="spellEnd"/>
      <w:r w:rsidRPr="00552868">
        <w:rPr>
          <w:rFonts w:ascii="Times New Roman" w:hAnsi="Times New Roman"/>
          <w:sz w:val="24"/>
          <w:szCs w:val="24"/>
        </w:rPr>
        <w:t>» имеет</w:t>
      </w:r>
      <w:r w:rsidR="00621BE5" w:rsidRPr="00552868">
        <w:rPr>
          <w:rFonts w:ascii="Times New Roman" w:eastAsia="Times New Roman" w:hAnsi="Times New Roman"/>
          <w:color w:val="000000"/>
          <w:sz w:val="24"/>
          <w:szCs w:val="24"/>
        </w:rPr>
        <w:t xml:space="preserve"> статус опорного центра по дополнительному образованию МО Р</w:t>
      </w:r>
      <w:proofErr w:type="gramStart"/>
      <w:r w:rsidR="00621BE5" w:rsidRPr="00552868">
        <w:rPr>
          <w:rFonts w:ascii="Times New Roman" w:eastAsia="Times New Roman" w:hAnsi="Times New Roman"/>
          <w:color w:val="000000"/>
          <w:sz w:val="24"/>
          <w:szCs w:val="24"/>
        </w:rPr>
        <w:t>С(</w:t>
      </w:r>
      <w:proofErr w:type="gramEnd"/>
      <w:r w:rsidR="00621BE5" w:rsidRPr="00552868">
        <w:rPr>
          <w:rFonts w:ascii="Times New Roman" w:eastAsia="Times New Roman" w:hAnsi="Times New Roman"/>
          <w:color w:val="000000"/>
          <w:sz w:val="24"/>
          <w:szCs w:val="24"/>
        </w:rPr>
        <w:t>Я)</w:t>
      </w:r>
      <w:r w:rsidRPr="0055286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7DB7" w:rsidRPr="00552868" w:rsidRDefault="00552868" w:rsidP="002144E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Учреждения дополнительного образования детей реализуют 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ряд проектов  и программ,  направленных на профилактику </w:t>
      </w:r>
      <w:proofErr w:type="spellStart"/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поведения подростков. Успешно  работают клуб "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Абитуриент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", </w:t>
      </w: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вожатские отряды «Альфа» и «Альтаир»</w:t>
      </w:r>
      <w:r w:rsidR="002A7DB7"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". </w:t>
      </w:r>
    </w:p>
    <w:p w:rsidR="002A7DB7" w:rsidRPr="00552868" w:rsidRDefault="002A7DB7" w:rsidP="002144E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5528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Предстоит внедрить проектный подход при разработке программ развития дополнительного образования в интеграции с другими учреждениями и ведомствами, новые эффективные технологии управления системой, расширять рынок дополнительных образовательных программ для мальчиков и юношей.</w:t>
      </w:r>
    </w:p>
    <w:p w:rsidR="002A7DB7" w:rsidRDefault="002A7DB7" w:rsidP="00FA083A">
      <w:pPr>
        <w:widowControl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44ED" w:rsidRDefault="002144ED" w:rsidP="00FA083A">
      <w:pPr>
        <w:widowControl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44ED" w:rsidRDefault="002144ED" w:rsidP="00FA083A">
      <w:pPr>
        <w:widowControl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44ED" w:rsidRPr="00B06E5D" w:rsidRDefault="002144ED" w:rsidP="00FA083A">
      <w:pPr>
        <w:widowControl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A083A" w:rsidRDefault="00FA083A" w:rsidP="00FA083A">
      <w:pPr>
        <w:pStyle w:val="1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01DC3">
        <w:rPr>
          <w:rFonts w:ascii="Times New Roman" w:hAnsi="Times New Roman"/>
          <w:b/>
          <w:sz w:val="24"/>
          <w:szCs w:val="24"/>
        </w:rPr>
        <w:lastRenderedPageBreak/>
        <w:t>Мониторинг индикаторов эффективности подпрограммы  «Воспитание и дополнительное образование» за 2012 -2015 г.</w:t>
      </w:r>
      <w:proofErr w:type="gramStart"/>
      <w:r w:rsidRPr="00F01DC3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F01DC3">
        <w:rPr>
          <w:rFonts w:ascii="Times New Roman" w:hAnsi="Times New Roman"/>
          <w:b/>
          <w:sz w:val="24"/>
          <w:szCs w:val="24"/>
        </w:rPr>
        <w:t>.</w:t>
      </w:r>
    </w:p>
    <w:p w:rsidR="004F51DB" w:rsidRPr="004F51DB" w:rsidRDefault="004F51DB" w:rsidP="004F51DB">
      <w:pPr>
        <w:pStyle w:val="13"/>
        <w:autoSpaceDE w:val="0"/>
        <w:autoSpaceDN w:val="0"/>
        <w:adjustRightInd w:val="0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>Таблица 5</w:t>
      </w:r>
    </w:p>
    <w:tbl>
      <w:tblPr>
        <w:tblpPr w:leftFromText="180" w:rightFromText="180" w:vertAnchor="text" w:horzAnchor="margin" w:tblpX="-210" w:tblpY="132"/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21"/>
        <w:gridCol w:w="881"/>
        <w:gridCol w:w="919"/>
        <w:gridCol w:w="923"/>
        <w:gridCol w:w="836"/>
        <w:gridCol w:w="863"/>
        <w:gridCol w:w="898"/>
        <w:gridCol w:w="804"/>
        <w:gridCol w:w="956"/>
      </w:tblGrid>
      <w:tr w:rsidR="00FA083A" w:rsidRPr="00F01DC3" w:rsidTr="007177AC">
        <w:trPr>
          <w:cantSplit/>
          <w:trHeight w:val="276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Целевые показатели (результаты) Подпрограммы</w:t>
            </w:r>
          </w:p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 w:rsidRPr="00F01DC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jc w:val="center"/>
              <w:rPr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A" w:rsidRPr="00F01DC3" w:rsidRDefault="00FA083A" w:rsidP="007177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01DC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2015</w:t>
            </w:r>
          </w:p>
        </w:tc>
      </w:tr>
      <w:tr w:rsidR="00FA083A" w:rsidRPr="00F01DC3" w:rsidTr="007177AC">
        <w:trPr>
          <w:cantSplit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3A" w:rsidRPr="00F01DC3" w:rsidRDefault="00FA083A" w:rsidP="007177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B7094F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094F">
              <w:rPr>
                <w:rFonts w:ascii="Times New Roman" w:eastAsia="Times New Roman" w:hAnsi="Times New Roman"/>
                <w:b/>
              </w:rPr>
              <w:t>План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B7094F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094F">
              <w:rPr>
                <w:rFonts w:ascii="Times New Roman" w:eastAsia="Times New Roman" w:hAnsi="Times New Roman"/>
                <w:b/>
              </w:rPr>
              <w:t>Факт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A" w:rsidRPr="00B7094F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94F">
              <w:rPr>
                <w:rFonts w:ascii="Times New Roman" w:eastAsia="Times New Roman" w:hAnsi="Times New Roman"/>
                <w:b/>
              </w:rPr>
              <w:t>План</w:t>
            </w:r>
          </w:p>
          <w:p w:rsidR="00FA083A" w:rsidRPr="00B7094F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B7094F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94F">
              <w:rPr>
                <w:rFonts w:ascii="Times New Roman" w:eastAsia="Times New Roman" w:hAnsi="Times New Roman"/>
                <w:b/>
              </w:rPr>
              <w:t>Факт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A" w:rsidRPr="00B7094F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94F">
              <w:rPr>
                <w:rFonts w:ascii="Times New Roman" w:eastAsia="Times New Roman" w:hAnsi="Times New Roman"/>
                <w:b/>
              </w:rPr>
              <w:t>План</w:t>
            </w:r>
          </w:p>
          <w:p w:rsidR="00FA083A" w:rsidRPr="00B7094F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B7094F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94F">
              <w:rPr>
                <w:rFonts w:ascii="Times New Roman" w:eastAsia="Times New Roman" w:hAnsi="Times New Roman"/>
                <w:b/>
              </w:rPr>
              <w:t>Факт</w:t>
            </w:r>
          </w:p>
        </w:tc>
        <w:tc>
          <w:tcPr>
            <w:tcW w:w="417" w:type="pct"/>
          </w:tcPr>
          <w:p w:rsidR="00FA083A" w:rsidRPr="00B7094F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94F">
              <w:rPr>
                <w:rFonts w:ascii="Times New Roman" w:eastAsia="Times New Roman" w:hAnsi="Times New Roman"/>
                <w:b/>
              </w:rPr>
              <w:t>План</w:t>
            </w:r>
          </w:p>
          <w:p w:rsidR="00FA083A" w:rsidRPr="00B7094F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96" w:type="pct"/>
          </w:tcPr>
          <w:p w:rsidR="00FA083A" w:rsidRPr="00B7094F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094F">
              <w:rPr>
                <w:rFonts w:ascii="Times New Roman" w:eastAsia="Times New Roman" w:hAnsi="Times New Roman"/>
                <w:b/>
              </w:rPr>
              <w:t>Факт</w:t>
            </w:r>
          </w:p>
        </w:tc>
      </w:tr>
      <w:tr w:rsidR="00FA083A" w:rsidRPr="00F01DC3" w:rsidTr="007177AC">
        <w:trPr>
          <w:cantSplit/>
          <w:trHeight w:val="3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Рост числа родителей, удовлетворенных качеством дополнительных образовательных услуг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75%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417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75%</w:t>
            </w:r>
          </w:p>
        </w:tc>
      </w:tr>
      <w:tr w:rsidR="00FA083A" w:rsidRPr="00F01DC3" w:rsidTr="007177AC">
        <w:trPr>
          <w:cantSplit/>
          <w:trHeight w:val="61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Наличие муниципальной системы оценки качества воспитания (% сформированных и функционирующих элементов системы)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65%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417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65%</w:t>
            </w:r>
          </w:p>
        </w:tc>
      </w:tr>
      <w:tr w:rsidR="00FA083A" w:rsidRPr="00F01DC3" w:rsidTr="007177AC">
        <w:trPr>
          <w:cantSplit/>
          <w:trHeight w:val="267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Обеспеченность кадрового состава по организации воспитательной работы в  образовательном учреждении (зам. по воспитательной работе, социальный педагог, педагог – психолог, старший вожатый)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ЗДВР-24-96%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Соцпед-22-88%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24-90%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80%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93%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ЗДВР-25-100%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Соцпед-23-92%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24-90%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93%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ЗДВР-25-100%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Соцпед-23-92%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24-90%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1-НШ-ДС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ЗДВР-25-100%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Соцпед-24-96%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FA083A" w:rsidRPr="00F01DC3" w:rsidRDefault="00FA083A" w:rsidP="007177AC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24-96%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083A" w:rsidRPr="00F01DC3" w:rsidTr="007177AC">
        <w:trPr>
          <w:cantSplit/>
          <w:trHeight w:val="7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Количество детей, включенных в систему дополнительного образования, в том числе: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color w:val="000000"/>
                <w:sz w:val="24"/>
                <w:szCs w:val="24"/>
              </w:rPr>
              <w:t>63%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color w:val="000000"/>
                <w:sz w:val="24"/>
                <w:szCs w:val="24"/>
              </w:rPr>
              <w:t>Из 3905- 2454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89%</w:t>
            </w:r>
          </w:p>
          <w:p w:rsidR="00FA083A" w:rsidRPr="00F01DC3" w:rsidRDefault="00FA083A" w:rsidP="007177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Из 3761 –3354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 3552 -2586</w:t>
            </w:r>
          </w:p>
        </w:tc>
        <w:tc>
          <w:tcPr>
            <w:tcW w:w="417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73%</w:t>
            </w:r>
          </w:p>
          <w:p w:rsidR="00FA083A" w:rsidRPr="00F01DC3" w:rsidRDefault="00FA083A" w:rsidP="007177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Из 3552-2586</w:t>
            </w:r>
          </w:p>
        </w:tc>
      </w:tr>
      <w:tr w:rsidR="00FA083A" w:rsidRPr="00F01DC3" w:rsidTr="007177AC">
        <w:trPr>
          <w:cantSplit/>
          <w:trHeight w:val="6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детей  младшего  школьного возраста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417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31%</w:t>
            </w:r>
          </w:p>
        </w:tc>
      </w:tr>
      <w:tr w:rsidR="00FA083A" w:rsidRPr="00F01DC3" w:rsidTr="007177AC">
        <w:trPr>
          <w:cantSplit/>
          <w:trHeight w:val="3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детей среднего школьного возраста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417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37%</w:t>
            </w:r>
          </w:p>
        </w:tc>
      </w:tr>
      <w:tr w:rsidR="00FA083A" w:rsidRPr="00F01DC3" w:rsidTr="007177AC">
        <w:trPr>
          <w:cantSplit/>
          <w:trHeight w:val="3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детей старшего  школьного возраста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417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32%</w:t>
            </w:r>
          </w:p>
        </w:tc>
      </w:tr>
      <w:tr w:rsidR="00FA083A" w:rsidRPr="00F01DC3" w:rsidTr="007177AC">
        <w:trPr>
          <w:cantSplit/>
          <w:trHeight w:val="4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Количество школьников с высоким уровнем воспитанности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417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40%</w:t>
            </w:r>
          </w:p>
        </w:tc>
      </w:tr>
      <w:tr w:rsidR="00FA083A" w:rsidRPr="00F01DC3" w:rsidTr="007177AC">
        <w:trPr>
          <w:cantSplit/>
          <w:trHeight w:val="4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Количество школьников, стоящих на учете в  подразделении по делам несовершеннолетних (чел.)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7" w:type="pct"/>
          </w:tcPr>
          <w:p w:rsidR="00FA083A" w:rsidRPr="00F01DC3" w:rsidRDefault="00237DA6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A083A" w:rsidRPr="00F01DC3" w:rsidTr="007177AC">
        <w:trPr>
          <w:cantSplit/>
          <w:trHeight w:val="4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Количество школьников, стоящих на учёте  в комиссии по делам несовершеннолетних и защите их прав   (чел.)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7" w:type="pct"/>
          </w:tcPr>
          <w:p w:rsidR="00FA083A" w:rsidRPr="00F01DC3" w:rsidRDefault="00237DA6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A083A" w:rsidRPr="00F01DC3" w:rsidTr="007177AC">
        <w:trPr>
          <w:cantSplit/>
          <w:trHeight w:val="4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школьников, стоящих на </w:t>
            </w:r>
            <w:proofErr w:type="spellStart"/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 xml:space="preserve"> учете (чел.)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417" w:type="pct"/>
          </w:tcPr>
          <w:p w:rsidR="00FA083A" w:rsidRPr="00F01DC3" w:rsidRDefault="00237DA6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189</w:t>
            </w:r>
          </w:p>
        </w:tc>
      </w:tr>
      <w:tr w:rsidR="00FA083A" w:rsidRPr="00F01DC3" w:rsidTr="007177AC">
        <w:trPr>
          <w:cantSplit/>
          <w:trHeight w:val="4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Удельный вес преступности среди несовершеннолетних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FA083A" w:rsidRPr="00F01DC3" w:rsidRDefault="00237DA6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FA083A" w:rsidRPr="00F01DC3" w:rsidTr="007177AC">
        <w:trPr>
          <w:cantSplit/>
          <w:trHeight w:val="4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Занятость трудных подростков в системе дополнительного образования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83%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Из 211- 175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87%</w:t>
            </w:r>
          </w:p>
          <w:p w:rsidR="00FA083A" w:rsidRPr="00F01DC3" w:rsidRDefault="00FA083A" w:rsidP="007177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Из 193-169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95%</w:t>
            </w:r>
          </w:p>
          <w:p w:rsidR="00FA083A" w:rsidRPr="00F01DC3" w:rsidRDefault="00FA083A" w:rsidP="007177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Из 188-175</w:t>
            </w:r>
          </w:p>
        </w:tc>
        <w:tc>
          <w:tcPr>
            <w:tcW w:w="417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95%</w:t>
            </w:r>
          </w:p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Из 188-175</w:t>
            </w:r>
          </w:p>
        </w:tc>
      </w:tr>
      <w:tr w:rsidR="00FA083A" w:rsidRPr="00F01DC3" w:rsidTr="007177AC">
        <w:trPr>
          <w:cantSplit/>
          <w:trHeight w:val="45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B34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Количество учреждений дополнительного образования, имеющих инновационный статус (количество</w:t>
            </w:r>
            <w:proofErr w:type="gramStart"/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 xml:space="preserve"> – %)</w:t>
            </w:r>
            <w:proofErr w:type="gram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" w:type="pct"/>
          </w:tcPr>
          <w:p w:rsidR="00FA083A" w:rsidRPr="00F01DC3" w:rsidRDefault="00FA083A" w:rsidP="00717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DC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FA083A" w:rsidRPr="00F01DC3" w:rsidRDefault="00FA083A" w:rsidP="00125EAF">
      <w:pPr>
        <w:tabs>
          <w:tab w:val="left" w:pos="593"/>
        </w:tabs>
        <w:spacing w:after="0" w:line="360" w:lineRule="auto"/>
        <w:jc w:val="both"/>
        <w:rPr>
          <w:color w:val="364149"/>
        </w:rPr>
      </w:pPr>
    </w:p>
    <w:p w:rsidR="00FA083A" w:rsidRDefault="00FA083A" w:rsidP="00FA083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116">
        <w:rPr>
          <w:rFonts w:ascii="Times New Roman" w:hAnsi="Times New Roman"/>
          <w:b/>
          <w:sz w:val="24"/>
          <w:szCs w:val="24"/>
        </w:rPr>
        <w:t xml:space="preserve">Раздел </w:t>
      </w:r>
      <w:r w:rsidR="00125EAF" w:rsidRPr="00462116">
        <w:rPr>
          <w:rFonts w:ascii="Times New Roman" w:hAnsi="Times New Roman"/>
          <w:b/>
          <w:sz w:val="24"/>
          <w:szCs w:val="24"/>
        </w:rPr>
        <w:t>4</w:t>
      </w:r>
      <w:r w:rsidRPr="00462116">
        <w:rPr>
          <w:rFonts w:ascii="Times New Roman" w:hAnsi="Times New Roman"/>
          <w:b/>
          <w:sz w:val="24"/>
          <w:szCs w:val="24"/>
        </w:rPr>
        <w:t>. Ресурсное обеспечение Подпрограммы.</w:t>
      </w:r>
    </w:p>
    <w:p w:rsidR="00054C1A" w:rsidRPr="00F01DC3" w:rsidRDefault="00054C1A" w:rsidP="002144E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54C1A">
        <w:rPr>
          <w:rFonts w:ascii="Times New Roman" w:hAnsi="Times New Roman"/>
          <w:sz w:val="24"/>
          <w:szCs w:val="24"/>
        </w:rPr>
        <w:t xml:space="preserve">Основными источниками финансирования Подпрограммы являются средства бюджета </w:t>
      </w:r>
      <w:r>
        <w:rPr>
          <w:rFonts w:ascii="Times New Roman" w:hAnsi="Times New Roman"/>
          <w:sz w:val="24"/>
          <w:szCs w:val="24"/>
        </w:rPr>
        <w:t xml:space="preserve">МР </w:t>
      </w:r>
      <w:r w:rsidRPr="00054C1A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Олекминский</w:t>
      </w:r>
      <w:r w:rsidRPr="00054C1A">
        <w:rPr>
          <w:rFonts w:ascii="Times New Roman" w:hAnsi="Times New Roman"/>
          <w:sz w:val="24"/>
          <w:szCs w:val="24"/>
        </w:rPr>
        <w:t xml:space="preserve"> район»</w:t>
      </w:r>
      <w:r>
        <w:rPr>
          <w:rFonts w:ascii="Times New Roman" w:hAnsi="Times New Roman"/>
          <w:sz w:val="24"/>
          <w:szCs w:val="24"/>
        </w:rPr>
        <w:t xml:space="preserve"> РС (Я)</w:t>
      </w:r>
      <w:r w:rsidRPr="00054C1A">
        <w:rPr>
          <w:rFonts w:ascii="Times New Roman" w:hAnsi="Times New Roman"/>
          <w:sz w:val="24"/>
          <w:szCs w:val="24"/>
        </w:rPr>
        <w:t xml:space="preserve">. </w:t>
      </w:r>
      <w:r w:rsidRPr="00F01DC3">
        <w:rPr>
          <w:rFonts w:ascii="Times New Roman" w:hAnsi="Times New Roman"/>
          <w:sz w:val="24"/>
          <w:szCs w:val="24"/>
        </w:rPr>
        <w:t>Объем финансирования подпрограммы ежегодно корректируется, исходя из реальных возможностей местного бюджета на очередной финансовый год.</w:t>
      </w:r>
    </w:p>
    <w:p w:rsidR="00FA083A" w:rsidRDefault="00FA083A" w:rsidP="002144ED">
      <w:pPr>
        <w:spacing w:after="0" w:line="240" w:lineRule="auto"/>
        <w:ind w:left="-57" w:right="-57" w:firstLine="765"/>
        <w:rPr>
          <w:rFonts w:ascii="Times New Roman" w:hAnsi="Times New Roman"/>
          <w:sz w:val="24"/>
          <w:szCs w:val="24"/>
        </w:rPr>
      </w:pPr>
      <w:r w:rsidRPr="00462116">
        <w:rPr>
          <w:rFonts w:ascii="Times New Roman" w:hAnsi="Times New Roman"/>
          <w:sz w:val="24"/>
          <w:szCs w:val="24"/>
        </w:rPr>
        <w:t xml:space="preserve">Общий объем финансирования подпрограммы составляет  </w:t>
      </w:r>
      <w:r w:rsidR="00054C1A" w:rsidRPr="00DA1294">
        <w:rPr>
          <w:rFonts w:ascii="Times New Roman" w:hAnsi="Times New Roman"/>
          <w:b/>
          <w:sz w:val="24"/>
          <w:szCs w:val="24"/>
        </w:rPr>
        <w:t>343593,18 тыс. руб.</w:t>
      </w:r>
      <w:r w:rsidR="00054C1A">
        <w:rPr>
          <w:rFonts w:ascii="Times New Roman" w:hAnsi="Times New Roman"/>
          <w:sz w:val="24"/>
          <w:szCs w:val="24"/>
        </w:rPr>
        <w:t xml:space="preserve"> </w:t>
      </w:r>
      <w:r w:rsidRPr="00462116">
        <w:rPr>
          <w:rFonts w:ascii="Times New Roman" w:hAnsi="Times New Roman"/>
          <w:sz w:val="24"/>
          <w:szCs w:val="24"/>
        </w:rPr>
        <w:t>в том числе:</w:t>
      </w:r>
    </w:p>
    <w:p w:rsidR="00D22568" w:rsidRPr="00462116" w:rsidRDefault="004F51DB" w:rsidP="004F51DB">
      <w:pPr>
        <w:spacing w:after="0" w:line="240" w:lineRule="auto"/>
        <w:ind w:left="-57" w:right="-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6</w:t>
      </w:r>
    </w:p>
    <w:tbl>
      <w:tblPr>
        <w:tblW w:w="9530" w:type="dxa"/>
        <w:jc w:val="center"/>
        <w:tblInd w:w="-1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1559"/>
        <w:gridCol w:w="1560"/>
        <w:gridCol w:w="1417"/>
        <w:gridCol w:w="1353"/>
      </w:tblGrid>
      <w:tr w:rsidR="0094697E" w:rsidRPr="000875A5" w:rsidTr="00B7094F">
        <w:trPr>
          <w:trHeight w:val="171"/>
          <w:jc w:val="center"/>
        </w:trPr>
        <w:tc>
          <w:tcPr>
            <w:tcW w:w="3641" w:type="dxa"/>
            <w:shd w:val="clear" w:color="auto" w:fill="auto"/>
            <w:noWrap/>
            <w:vAlign w:val="center"/>
          </w:tcPr>
          <w:p w:rsidR="0094697E" w:rsidRPr="000875A5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7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97E" w:rsidRPr="000875A5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7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Сумма, тыс. руб. </w:t>
            </w:r>
          </w:p>
        </w:tc>
        <w:tc>
          <w:tcPr>
            <w:tcW w:w="1560" w:type="dxa"/>
          </w:tcPr>
          <w:p w:rsidR="0094697E" w:rsidRPr="000875A5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7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7" w:type="dxa"/>
          </w:tcPr>
          <w:p w:rsidR="0094697E" w:rsidRPr="000875A5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7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53" w:type="dxa"/>
          </w:tcPr>
          <w:p w:rsidR="0094697E" w:rsidRPr="000875A5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75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2018</w:t>
            </w:r>
          </w:p>
        </w:tc>
      </w:tr>
      <w:tr w:rsidR="0094697E" w:rsidRPr="00E23B24" w:rsidTr="00B7094F">
        <w:trPr>
          <w:trHeight w:val="70"/>
          <w:jc w:val="center"/>
        </w:trPr>
        <w:tc>
          <w:tcPr>
            <w:tcW w:w="3641" w:type="dxa"/>
            <w:shd w:val="clear" w:color="auto" w:fill="auto"/>
            <w:noWrap/>
            <w:vAlign w:val="bottom"/>
          </w:tcPr>
          <w:p w:rsidR="0094697E" w:rsidRPr="00054C1A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4C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4697E" w:rsidRPr="00054C1A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4C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343593,18</w:t>
            </w:r>
          </w:p>
        </w:tc>
        <w:tc>
          <w:tcPr>
            <w:tcW w:w="1560" w:type="dxa"/>
          </w:tcPr>
          <w:p w:rsidR="0094697E" w:rsidRPr="00054C1A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4C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108990,70</w:t>
            </w:r>
          </w:p>
        </w:tc>
        <w:tc>
          <w:tcPr>
            <w:tcW w:w="1417" w:type="dxa"/>
          </w:tcPr>
          <w:p w:rsidR="0094697E" w:rsidRPr="00054C1A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4C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114440,24</w:t>
            </w:r>
          </w:p>
        </w:tc>
        <w:tc>
          <w:tcPr>
            <w:tcW w:w="1353" w:type="dxa"/>
          </w:tcPr>
          <w:p w:rsidR="0094697E" w:rsidRPr="00054C1A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54C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120162,25</w:t>
            </w:r>
          </w:p>
        </w:tc>
      </w:tr>
      <w:tr w:rsidR="0094697E" w:rsidRPr="00E23B24" w:rsidTr="00B7094F">
        <w:trPr>
          <w:trHeight w:val="70"/>
          <w:jc w:val="center"/>
        </w:trPr>
        <w:tc>
          <w:tcPr>
            <w:tcW w:w="3641" w:type="dxa"/>
            <w:shd w:val="clear" w:color="auto" w:fill="auto"/>
            <w:vAlign w:val="bottom"/>
          </w:tcPr>
          <w:p w:rsidR="0094697E" w:rsidRPr="00E23B24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B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4697E" w:rsidRPr="00E23B24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343593,18</w:t>
            </w:r>
          </w:p>
        </w:tc>
        <w:tc>
          <w:tcPr>
            <w:tcW w:w="1560" w:type="dxa"/>
          </w:tcPr>
          <w:p w:rsidR="0094697E" w:rsidRPr="00E23B24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108990,70</w:t>
            </w:r>
          </w:p>
        </w:tc>
        <w:tc>
          <w:tcPr>
            <w:tcW w:w="1417" w:type="dxa"/>
          </w:tcPr>
          <w:p w:rsidR="0094697E" w:rsidRPr="00E23B24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114440,24</w:t>
            </w:r>
          </w:p>
        </w:tc>
        <w:tc>
          <w:tcPr>
            <w:tcW w:w="1353" w:type="dxa"/>
          </w:tcPr>
          <w:p w:rsidR="0094697E" w:rsidRPr="00E23B24" w:rsidRDefault="0094697E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120162,25</w:t>
            </w:r>
          </w:p>
        </w:tc>
      </w:tr>
      <w:tr w:rsidR="00054C1A" w:rsidRPr="00E23B24" w:rsidTr="00B7094F">
        <w:trPr>
          <w:trHeight w:val="70"/>
          <w:jc w:val="center"/>
        </w:trPr>
        <w:tc>
          <w:tcPr>
            <w:tcW w:w="3641" w:type="dxa"/>
            <w:shd w:val="clear" w:color="auto" w:fill="auto"/>
          </w:tcPr>
          <w:p w:rsidR="00054C1A" w:rsidRPr="00E23B24" w:rsidRDefault="00054C1A" w:rsidP="002144E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24">
              <w:rPr>
                <w:rFonts w:ascii="Times New Roman" w:hAnsi="Times New Roman"/>
                <w:sz w:val="24"/>
                <w:szCs w:val="24"/>
              </w:rPr>
              <w:t>-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54C1A" w:rsidRPr="00E23B24" w:rsidRDefault="00054C1A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54C1A" w:rsidRPr="00E23B24" w:rsidTr="00D71E06">
        <w:trPr>
          <w:trHeight w:val="70"/>
          <w:jc w:val="center"/>
        </w:trPr>
        <w:tc>
          <w:tcPr>
            <w:tcW w:w="3641" w:type="dxa"/>
            <w:shd w:val="clear" w:color="auto" w:fill="auto"/>
          </w:tcPr>
          <w:p w:rsidR="00054C1A" w:rsidRPr="00E23B24" w:rsidRDefault="00054C1A" w:rsidP="002144E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24">
              <w:rPr>
                <w:rFonts w:ascii="Times New Roman" w:hAnsi="Times New Roman"/>
                <w:sz w:val="24"/>
                <w:szCs w:val="24"/>
              </w:rPr>
              <w:t>- бюджетные кредиты</w:t>
            </w:r>
          </w:p>
        </w:tc>
        <w:tc>
          <w:tcPr>
            <w:tcW w:w="1559" w:type="dxa"/>
            <w:shd w:val="clear" w:color="auto" w:fill="auto"/>
            <w:noWrap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D8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54C1A" w:rsidRPr="00E23B24" w:rsidTr="00D71E06">
        <w:trPr>
          <w:trHeight w:val="70"/>
          <w:jc w:val="center"/>
        </w:trPr>
        <w:tc>
          <w:tcPr>
            <w:tcW w:w="3641" w:type="dxa"/>
            <w:shd w:val="clear" w:color="auto" w:fill="auto"/>
            <w:vAlign w:val="bottom"/>
          </w:tcPr>
          <w:p w:rsidR="00054C1A" w:rsidRPr="00E23B24" w:rsidRDefault="00054C1A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B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noWrap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D8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54C1A" w:rsidRPr="00E23B24" w:rsidTr="00D71E06">
        <w:trPr>
          <w:trHeight w:val="164"/>
          <w:jc w:val="center"/>
        </w:trPr>
        <w:tc>
          <w:tcPr>
            <w:tcW w:w="3641" w:type="dxa"/>
            <w:shd w:val="clear" w:color="auto" w:fill="auto"/>
            <w:vAlign w:val="bottom"/>
          </w:tcPr>
          <w:p w:rsidR="00054C1A" w:rsidRPr="00E23B24" w:rsidRDefault="00054C1A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B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 Республики Саха (Якутия)</w:t>
            </w:r>
          </w:p>
        </w:tc>
        <w:tc>
          <w:tcPr>
            <w:tcW w:w="1559" w:type="dxa"/>
            <w:shd w:val="clear" w:color="auto" w:fill="auto"/>
            <w:noWrap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D8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54C1A" w:rsidRPr="00E23B24" w:rsidTr="00D71E06">
        <w:trPr>
          <w:trHeight w:val="70"/>
          <w:jc w:val="center"/>
        </w:trPr>
        <w:tc>
          <w:tcPr>
            <w:tcW w:w="3641" w:type="dxa"/>
            <w:shd w:val="clear" w:color="auto" w:fill="auto"/>
            <w:vAlign w:val="bottom"/>
          </w:tcPr>
          <w:p w:rsidR="00054C1A" w:rsidRPr="00E23B24" w:rsidRDefault="00054C1A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B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noWrap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D8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54C1A" w:rsidRPr="00E23B24" w:rsidTr="00D71E06">
        <w:trPr>
          <w:trHeight w:val="70"/>
          <w:jc w:val="center"/>
        </w:trPr>
        <w:tc>
          <w:tcPr>
            <w:tcW w:w="3641" w:type="dxa"/>
            <w:shd w:val="clear" w:color="auto" w:fill="auto"/>
            <w:vAlign w:val="bottom"/>
          </w:tcPr>
          <w:p w:rsidR="00054C1A" w:rsidRPr="00E23B24" w:rsidRDefault="00054C1A" w:rsidP="0021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B24">
              <w:rPr>
                <w:rFonts w:ascii="Times New Roman" w:hAnsi="Times New Roman"/>
                <w:sz w:val="24"/>
                <w:szCs w:val="24"/>
              </w:rPr>
              <w:t>- муниципальные гарантии</w:t>
            </w:r>
          </w:p>
        </w:tc>
        <w:tc>
          <w:tcPr>
            <w:tcW w:w="1559" w:type="dxa"/>
            <w:shd w:val="clear" w:color="auto" w:fill="auto"/>
            <w:noWrap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D86D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054C1A" w:rsidRDefault="00054C1A" w:rsidP="002144ED">
            <w:pPr>
              <w:spacing w:after="0" w:line="240" w:lineRule="auto"/>
              <w:jc w:val="center"/>
            </w:pPr>
            <w:r w:rsidRPr="006C03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4697E" w:rsidRDefault="0094697E" w:rsidP="00FA083A">
      <w:pPr>
        <w:spacing w:after="0" w:line="240" w:lineRule="auto"/>
        <w:ind w:left="-57" w:right="-57"/>
        <w:rPr>
          <w:rFonts w:ascii="Times New Roman" w:hAnsi="Times New Roman"/>
          <w:sz w:val="24"/>
          <w:szCs w:val="24"/>
          <w:highlight w:val="yellow"/>
        </w:rPr>
      </w:pPr>
    </w:p>
    <w:p w:rsidR="00D65ADE" w:rsidRDefault="00D71E06" w:rsidP="002144E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</w:t>
      </w:r>
      <w:r w:rsidR="00D65ADE">
        <w:rPr>
          <w:rFonts w:ascii="Times New Roman" w:hAnsi="Times New Roman"/>
          <w:sz w:val="24"/>
          <w:szCs w:val="24"/>
        </w:rPr>
        <w:t>4</w:t>
      </w:r>
      <w:r w:rsidR="00F802C5">
        <w:rPr>
          <w:rFonts w:ascii="Times New Roman" w:hAnsi="Times New Roman"/>
          <w:sz w:val="24"/>
          <w:szCs w:val="24"/>
        </w:rPr>
        <w:t>.1.</w:t>
      </w:r>
      <w:r w:rsidR="00D65ADE">
        <w:rPr>
          <w:rFonts w:ascii="Times New Roman" w:hAnsi="Times New Roman"/>
          <w:sz w:val="24"/>
          <w:szCs w:val="24"/>
        </w:rPr>
        <w:t xml:space="preserve"> «</w:t>
      </w:r>
      <w:r w:rsidR="00D65ADE" w:rsidRPr="00D65ADE">
        <w:rPr>
          <w:rFonts w:ascii="Times New Roman" w:hAnsi="Times New Roman"/>
          <w:sz w:val="24"/>
          <w:szCs w:val="24"/>
        </w:rPr>
        <w:t>Обеспечение условий качественного развития, доступности и эффективности дополнительного образования Олекминского района</w:t>
      </w:r>
      <w:r w:rsidR="00D65ADE">
        <w:rPr>
          <w:rFonts w:ascii="Times New Roman" w:hAnsi="Times New Roman"/>
          <w:sz w:val="24"/>
          <w:szCs w:val="24"/>
        </w:rPr>
        <w:t>» для выполнения данной задачи необходимо выполнение 3 мероприятий:</w:t>
      </w:r>
    </w:p>
    <w:p w:rsidR="00D71E06" w:rsidRDefault="00D65ADE" w:rsidP="002144E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ADE">
        <w:rPr>
          <w:rFonts w:ascii="Times New Roman" w:hAnsi="Times New Roman"/>
          <w:sz w:val="24"/>
          <w:szCs w:val="24"/>
        </w:rPr>
        <w:t xml:space="preserve">Мероприятие 4.1.1. </w:t>
      </w:r>
      <w:r>
        <w:rPr>
          <w:rFonts w:ascii="Times New Roman" w:hAnsi="Times New Roman"/>
          <w:sz w:val="24"/>
          <w:szCs w:val="24"/>
        </w:rPr>
        <w:t>«</w:t>
      </w:r>
      <w:r w:rsidRPr="00D65ADE">
        <w:rPr>
          <w:rFonts w:ascii="Times New Roman" w:hAnsi="Times New Roman"/>
          <w:sz w:val="24"/>
          <w:szCs w:val="24"/>
        </w:rPr>
        <w:t>Расходы на обеспечение деятельност</w:t>
      </w:r>
      <w:proofErr w:type="gramStart"/>
      <w:r w:rsidRPr="00D65ADE">
        <w:rPr>
          <w:rFonts w:ascii="Times New Roman" w:hAnsi="Times New Roman"/>
          <w:sz w:val="24"/>
          <w:szCs w:val="24"/>
        </w:rPr>
        <w:t>и(</w:t>
      </w:r>
      <w:proofErr w:type="gramEnd"/>
      <w:r w:rsidRPr="00D65ADE">
        <w:rPr>
          <w:rFonts w:ascii="Times New Roman" w:hAnsi="Times New Roman"/>
          <w:sz w:val="24"/>
          <w:szCs w:val="24"/>
        </w:rPr>
        <w:t>оказание услуг) учреждений дополнительного образования</w:t>
      </w:r>
      <w:r w:rsidR="00D71E06">
        <w:rPr>
          <w:rFonts w:ascii="Times New Roman" w:hAnsi="Times New Roman"/>
          <w:sz w:val="24"/>
          <w:szCs w:val="24"/>
        </w:rPr>
        <w:t>» -  включает  следующие расходы бюджета: фонд оплаты труда; содержание заданий и сооружений (обслуживание АПС, вневедомственная охрана, услуги СЭС, обслуживание приборов учета); оплату медицинских осмотров работников учреждений;  коммунальные расходы; оплату телефонной связи</w:t>
      </w:r>
      <w:r>
        <w:rPr>
          <w:rFonts w:ascii="Times New Roman" w:hAnsi="Times New Roman"/>
          <w:sz w:val="24"/>
          <w:szCs w:val="24"/>
        </w:rPr>
        <w:t xml:space="preserve"> и интернет часов</w:t>
      </w:r>
      <w:r w:rsidR="00D71E06">
        <w:rPr>
          <w:rFonts w:ascii="Times New Roman" w:hAnsi="Times New Roman"/>
          <w:sz w:val="24"/>
          <w:szCs w:val="24"/>
        </w:rPr>
        <w:t>; оплату проезда в отпуск; командировочные расходы;</w:t>
      </w:r>
      <w:r w:rsidR="00D71E06" w:rsidRPr="00D31BB1">
        <w:rPr>
          <w:rFonts w:ascii="Arial" w:hAnsi="Arial" w:cs="Arial"/>
          <w:sz w:val="24"/>
          <w:szCs w:val="24"/>
        </w:rPr>
        <w:t xml:space="preserve"> </w:t>
      </w:r>
      <w:r w:rsidR="00D71E06" w:rsidRPr="00BF6D66">
        <w:rPr>
          <w:rFonts w:ascii="Times New Roman" w:hAnsi="Times New Roman"/>
          <w:sz w:val="24"/>
          <w:szCs w:val="24"/>
        </w:rPr>
        <w:t xml:space="preserve">аттестации работников; </w:t>
      </w:r>
      <w:proofErr w:type="gramStart"/>
      <w:r w:rsidR="00D71E06" w:rsidRPr="00BF6D66">
        <w:rPr>
          <w:rFonts w:ascii="Times New Roman" w:hAnsi="Times New Roman"/>
          <w:sz w:val="24"/>
          <w:szCs w:val="24"/>
        </w:rPr>
        <w:t>оплату налогов, приобретение ГСМ, дров, медикаментов,  хозяйственного инвентаря; оформление сайтов, приобретение программ на электронных носителях, оборудования, мебели, компьютерного оборудования); приобретение методической литературы,</w:t>
      </w:r>
      <w:r w:rsidR="00D71E06" w:rsidRPr="00171DED">
        <w:rPr>
          <w:rFonts w:ascii="Times New Roman" w:hAnsi="Times New Roman"/>
          <w:sz w:val="24"/>
          <w:szCs w:val="24"/>
        </w:rPr>
        <w:t xml:space="preserve"> подписка периодической печати</w:t>
      </w:r>
      <w:r w:rsidR="00D71E06">
        <w:rPr>
          <w:rFonts w:ascii="Times New Roman" w:hAnsi="Times New Roman"/>
          <w:sz w:val="24"/>
          <w:szCs w:val="24"/>
        </w:rPr>
        <w:t>; страхование зданий.</w:t>
      </w:r>
      <w:proofErr w:type="gramEnd"/>
    </w:p>
    <w:p w:rsidR="00D65ADE" w:rsidRDefault="00D65ADE" w:rsidP="002144E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ADE">
        <w:rPr>
          <w:rFonts w:ascii="Times New Roman" w:hAnsi="Times New Roman"/>
          <w:sz w:val="24"/>
          <w:szCs w:val="24"/>
        </w:rPr>
        <w:t xml:space="preserve">Мероприятие 4.1.2. </w:t>
      </w:r>
      <w:r>
        <w:rPr>
          <w:rFonts w:ascii="Times New Roman" w:hAnsi="Times New Roman"/>
          <w:sz w:val="24"/>
          <w:szCs w:val="24"/>
        </w:rPr>
        <w:t>«</w:t>
      </w:r>
      <w:r w:rsidRPr="00D65ADE">
        <w:rPr>
          <w:rFonts w:ascii="Times New Roman" w:hAnsi="Times New Roman"/>
          <w:sz w:val="24"/>
          <w:szCs w:val="24"/>
        </w:rPr>
        <w:t>Укреп</w:t>
      </w:r>
      <w:r>
        <w:rPr>
          <w:rFonts w:ascii="Times New Roman" w:hAnsi="Times New Roman"/>
          <w:sz w:val="24"/>
          <w:szCs w:val="24"/>
        </w:rPr>
        <w:t xml:space="preserve">ление </w:t>
      </w:r>
      <w:r w:rsidRPr="00D65ADE">
        <w:rPr>
          <w:rFonts w:ascii="Times New Roman" w:hAnsi="Times New Roman"/>
          <w:sz w:val="24"/>
          <w:szCs w:val="24"/>
        </w:rPr>
        <w:t xml:space="preserve">  материально-техническ</w:t>
      </w:r>
      <w:r>
        <w:rPr>
          <w:rFonts w:ascii="Times New Roman" w:hAnsi="Times New Roman"/>
          <w:sz w:val="24"/>
          <w:szCs w:val="24"/>
        </w:rPr>
        <w:t>ой</w:t>
      </w:r>
      <w:r w:rsidRPr="00D65ADE">
        <w:rPr>
          <w:rFonts w:ascii="Times New Roman" w:hAnsi="Times New Roman"/>
          <w:sz w:val="24"/>
          <w:szCs w:val="24"/>
        </w:rPr>
        <w:t xml:space="preserve"> баз</w:t>
      </w:r>
      <w:r>
        <w:rPr>
          <w:rFonts w:ascii="Times New Roman" w:hAnsi="Times New Roman"/>
          <w:sz w:val="24"/>
          <w:szCs w:val="24"/>
        </w:rPr>
        <w:t>ы</w:t>
      </w:r>
      <w:r w:rsidRPr="00D65ADE">
        <w:rPr>
          <w:rFonts w:ascii="Times New Roman" w:hAnsi="Times New Roman"/>
          <w:sz w:val="24"/>
          <w:szCs w:val="24"/>
        </w:rPr>
        <w:t xml:space="preserve"> муниципальных учреждений дополнительного образования для обеспечения доступного и эффективного дополнительного образования (компьютерным, музыкальным, спортивным оборудованием, инвентарем и т.д.)</w:t>
      </w:r>
    </w:p>
    <w:p w:rsidR="00D65ADE" w:rsidRPr="00171DED" w:rsidRDefault="00D65ADE" w:rsidP="002144E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ADE">
        <w:rPr>
          <w:rFonts w:ascii="Times New Roman" w:hAnsi="Times New Roman"/>
          <w:sz w:val="24"/>
          <w:szCs w:val="24"/>
        </w:rPr>
        <w:lastRenderedPageBreak/>
        <w:t xml:space="preserve">Мероприятие 4.1.3. </w:t>
      </w:r>
      <w:proofErr w:type="gramStart"/>
      <w:r w:rsidR="00F802C5">
        <w:rPr>
          <w:rFonts w:ascii="Times New Roman" w:hAnsi="Times New Roman"/>
          <w:sz w:val="24"/>
          <w:szCs w:val="24"/>
        </w:rPr>
        <w:t>«</w:t>
      </w:r>
      <w:r w:rsidRPr="00D65ADE">
        <w:rPr>
          <w:rFonts w:ascii="Times New Roman" w:hAnsi="Times New Roman"/>
          <w:sz w:val="24"/>
          <w:szCs w:val="24"/>
        </w:rPr>
        <w:t>Организация повышения квалификации педагогических и руководящих работников муниципальных учреждений дополнительного образования в условиях модернизации образования, применение инновационных подходов к деятельности  всех служб (курсовая переподготовка, стажировка молодых специалистов, педагогические мастерские, экспериментальные площадки и т.д.</w:t>
      </w:r>
      <w:r w:rsidR="00F802C5">
        <w:rPr>
          <w:rFonts w:ascii="Times New Roman" w:hAnsi="Times New Roman"/>
          <w:sz w:val="24"/>
          <w:szCs w:val="24"/>
        </w:rPr>
        <w:t>»</w:t>
      </w:r>
      <w:proofErr w:type="gramEnd"/>
    </w:p>
    <w:p w:rsidR="00F802C5" w:rsidRDefault="00D65ADE" w:rsidP="002144E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ADE">
        <w:rPr>
          <w:rFonts w:ascii="Times New Roman" w:hAnsi="Times New Roman"/>
          <w:sz w:val="24"/>
          <w:szCs w:val="24"/>
        </w:rPr>
        <w:t>Задача 4.2.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D65ADE">
        <w:rPr>
          <w:rFonts w:ascii="Times New Roman" w:hAnsi="Times New Roman"/>
          <w:sz w:val="24"/>
          <w:szCs w:val="24"/>
        </w:rPr>
        <w:t>Обеспечение безопасности образовательного процесса в учреждениях дополнительного образования</w:t>
      </w:r>
      <w:r w:rsidR="00F802C5">
        <w:rPr>
          <w:rFonts w:ascii="Times New Roman" w:hAnsi="Times New Roman"/>
          <w:sz w:val="24"/>
          <w:szCs w:val="24"/>
        </w:rPr>
        <w:t xml:space="preserve">» </w:t>
      </w:r>
      <w:r w:rsidR="00D71E06">
        <w:rPr>
          <w:rFonts w:ascii="Times New Roman" w:hAnsi="Times New Roman"/>
          <w:sz w:val="24"/>
          <w:szCs w:val="24"/>
        </w:rPr>
        <w:t xml:space="preserve">следующие расходы бюджета: установка АПС, замена и ремонт электропроводки, приобретение  пожарного инвентаря, установка и ремонт видеонаблюдения, установка металлических рамок и приобретение металлоискателей, установка турникетов, огнезащитная обработка чердачных перекрытий,  </w:t>
      </w:r>
      <w:r w:rsidR="00D71E06" w:rsidRPr="00EA3CFC">
        <w:rPr>
          <w:rFonts w:ascii="Times New Roman" w:hAnsi="Times New Roman"/>
        </w:rPr>
        <w:t>покрытие путей эвакуации негорючим материалом</w:t>
      </w:r>
      <w:r w:rsidR="00D71E06">
        <w:rPr>
          <w:rFonts w:ascii="Times New Roman" w:hAnsi="Times New Roman"/>
          <w:sz w:val="24"/>
          <w:szCs w:val="24"/>
        </w:rPr>
        <w:t>.</w:t>
      </w:r>
    </w:p>
    <w:p w:rsidR="00D71E06" w:rsidRDefault="00F802C5" w:rsidP="002144E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02C5">
        <w:t xml:space="preserve"> </w:t>
      </w:r>
      <w:r w:rsidRPr="00F802C5">
        <w:rPr>
          <w:rFonts w:ascii="Times New Roman" w:hAnsi="Times New Roman"/>
          <w:sz w:val="24"/>
          <w:szCs w:val="24"/>
        </w:rPr>
        <w:t>Задача</w:t>
      </w:r>
      <w:r>
        <w:rPr>
          <w:rFonts w:ascii="Times New Roman" w:hAnsi="Times New Roman"/>
          <w:sz w:val="24"/>
          <w:szCs w:val="24"/>
        </w:rPr>
        <w:t xml:space="preserve"> 4</w:t>
      </w:r>
      <w:r w:rsidRPr="00F802C5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«</w:t>
      </w:r>
      <w:r w:rsidRPr="00F802C5">
        <w:rPr>
          <w:rFonts w:ascii="Times New Roman" w:hAnsi="Times New Roman"/>
          <w:sz w:val="24"/>
          <w:szCs w:val="24"/>
        </w:rPr>
        <w:t>Организ</w:t>
      </w:r>
      <w:r>
        <w:rPr>
          <w:rFonts w:ascii="Times New Roman" w:hAnsi="Times New Roman"/>
          <w:sz w:val="24"/>
          <w:szCs w:val="24"/>
        </w:rPr>
        <w:t>а</w:t>
      </w:r>
      <w:r w:rsidRPr="00F802C5">
        <w:rPr>
          <w:rFonts w:ascii="Times New Roman" w:hAnsi="Times New Roman"/>
          <w:sz w:val="24"/>
          <w:szCs w:val="24"/>
        </w:rPr>
        <w:t>ция  участия воспитанников учреждений дополнительного образования в соревнованиях, смотрах, конкурсах, фестивалях и т.д. различного уровня</w:t>
      </w:r>
      <w:r>
        <w:rPr>
          <w:rFonts w:ascii="Times New Roman" w:hAnsi="Times New Roman"/>
          <w:sz w:val="24"/>
          <w:szCs w:val="24"/>
        </w:rPr>
        <w:t>»</w:t>
      </w:r>
      <w:r w:rsidRPr="00F802C5">
        <w:rPr>
          <w:rFonts w:ascii="Times New Roman" w:hAnsi="Times New Roman"/>
          <w:sz w:val="24"/>
          <w:szCs w:val="24"/>
        </w:rPr>
        <w:t xml:space="preserve">.  </w:t>
      </w:r>
    </w:p>
    <w:p w:rsidR="00D71E06" w:rsidRDefault="00F802C5" w:rsidP="002144E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4.4. </w:t>
      </w:r>
      <w:r w:rsidR="00D71E06">
        <w:rPr>
          <w:rFonts w:ascii="Times New Roman" w:hAnsi="Times New Roman"/>
          <w:sz w:val="24"/>
          <w:szCs w:val="24"/>
        </w:rPr>
        <w:t>«</w:t>
      </w:r>
      <w:r w:rsidR="00D71E06" w:rsidRPr="00EA3CFC">
        <w:rPr>
          <w:rFonts w:ascii="Times New Roman" w:hAnsi="Times New Roman"/>
          <w:sz w:val="24"/>
          <w:szCs w:val="24"/>
        </w:rPr>
        <w:t>Проведение капитальных и текущих ремонтов</w:t>
      </w:r>
      <w:r w:rsidR="00D71E06">
        <w:rPr>
          <w:rFonts w:ascii="Times New Roman" w:hAnsi="Times New Roman"/>
          <w:sz w:val="24"/>
          <w:szCs w:val="24"/>
        </w:rPr>
        <w:t>» включает  следующие расходы бюджета: ремонтные работы по учреждениям Олекминского района производятся согласно плану графика согласованного с Главой МР «Олекминский район» Р</w:t>
      </w:r>
      <w:proofErr w:type="gramStart"/>
      <w:r w:rsidR="00D71E06">
        <w:rPr>
          <w:rFonts w:ascii="Times New Roman" w:hAnsi="Times New Roman"/>
          <w:sz w:val="24"/>
          <w:szCs w:val="24"/>
        </w:rPr>
        <w:t>С(</w:t>
      </w:r>
      <w:proofErr w:type="gramEnd"/>
      <w:r w:rsidR="00D71E06">
        <w:rPr>
          <w:rFonts w:ascii="Times New Roman" w:hAnsi="Times New Roman"/>
          <w:sz w:val="24"/>
          <w:szCs w:val="24"/>
        </w:rPr>
        <w:t xml:space="preserve">Я). </w:t>
      </w:r>
    </w:p>
    <w:p w:rsidR="00FA083A" w:rsidRDefault="00FA083A" w:rsidP="00D2256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22568">
        <w:rPr>
          <w:rFonts w:ascii="Times New Roman" w:hAnsi="Times New Roman"/>
          <w:b/>
          <w:sz w:val="24"/>
          <w:szCs w:val="24"/>
        </w:rPr>
        <w:t xml:space="preserve">Раздел </w:t>
      </w:r>
      <w:r w:rsidR="00125EAF" w:rsidRPr="00D22568">
        <w:rPr>
          <w:rFonts w:ascii="Times New Roman" w:hAnsi="Times New Roman"/>
          <w:b/>
          <w:sz w:val="24"/>
          <w:szCs w:val="24"/>
        </w:rPr>
        <w:t>5</w:t>
      </w:r>
      <w:r w:rsidRPr="00D22568">
        <w:rPr>
          <w:rFonts w:ascii="Times New Roman" w:hAnsi="Times New Roman"/>
          <w:b/>
          <w:sz w:val="24"/>
          <w:szCs w:val="24"/>
        </w:rPr>
        <w:t>. Перечень целевых индикаторов и показателей Подпрограммы.</w:t>
      </w:r>
      <w:r w:rsidRPr="00F01DC3">
        <w:rPr>
          <w:rFonts w:ascii="Times New Roman" w:hAnsi="Times New Roman"/>
          <w:b/>
          <w:sz w:val="24"/>
          <w:szCs w:val="24"/>
        </w:rPr>
        <w:t xml:space="preserve">  </w:t>
      </w:r>
    </w:p>
    <w:p w:rsidR="004F51DB" w:rsidRPr="004F51DB" w:rsidRDefault="004F51DB" w:rsidP="004F51DB">
      <w:pPr>
        <w:ind w:firstLine="708"/>
        <w:jc w:val="right"/>
        <w:rPr>
          <w:rFonts w:ascii="Times New Roman" w:hAnsi="Times New Roman"/>
          <w:sz w:val="24"/>
          <w:szCs w:val="24"/>
        </w:rPr>
      </w:pPr>
      <w:r w:rsidRPr="004F51DB">
        <w:rPr>
          <w:rFonts w:ascii="Times New Roman" w:hAnsi="Times New Roman"/>
          <w:sz w:val="24"/>
          <w:szCs w:val="24"/>
        </w:rPr>
        <w:t>Таблица 7</w:t>
      </w:r>
    </w:p>
    <w:tbl>
      <w:tblPr>
        <w:tblpPr w:leftFromText="180" w:rightFromText="180" w:vertAnchor="text" w:horzAnchor="margin" w:tblpXSpec="center" w:tblpY="69"/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8"/>
        <w:gridCol w:w="3539"/>
        <w:gridCol w:w="1701"/>
        <w:gridCol w:w="1796"/>
        <w:gridCol w:w="1069"/>
        <w:gridCol w:w="1086"/>
      </w:tblGrid>
      <w:tr w:rsidR="00FA083A" w:rsidRPr="00F01DC3" w:rsidTr="00D87D2D">
        <w:trPr>
          <w:trHeight w:val="378"/>
        </w:trPr>
        <w:tc>
          <w:tcPr>
            <w:tcW w:w="0" w:type="auto"/>
            <w:vMerge w:val="restart"/>
            <w:shd w:val="clear" w:color="auto" w:fill="auto"/>
          </w:tcPr>
          <w:p w:rsidR="00FA083A" w:rsidRPr="00F01DC3" w:rsidRDefault="00FA083A" w:rsidP="00F058E4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FA083A" w:rsidRPr="00F01DC3" w:rsidRDefault="00FA083A" w:rsidP="00B3453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C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A083A" w:rsidRPr="00F01DC3" w:rsidRDefault="00FA083A" w:rsidP="00D2256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C3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</w:p>
        </w:tc>
        <w:tc>
          <w:tcPr>
            <w:tcW w:w="39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083A" w:rsidRPr="00F01DC3" w:rsidRDefault="00FA083A" w:rsidP="00D2256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C3">
              <w:rPr>
                <w:rFonts w:ascii="Times New Roman" w:hAnsi="Times New Roman" w:cs="Times New Roman"/>
                <w:sz w:val="24"/>
                <w:szCs w:val="24"/>
              </w:rPr>
              <w:t>Годы и индикаторы показателей</w:t>
            </w:r>
          </w:p>
        </w:tc>
      </w:tr>
      <w:tr w:rsidR="00FA083A" w:rsidRPr="00F01DC3" w:rsidTr="00D87D2D">
        <w:trPr>
          <w:trHeight w:val="70"/>
        </w:trPr>
        <w:tc>
          <w:tcPr>
            <w:tcW w:w="0" w:type="auto"/>
            <w:vMerge/>
            <w:shd w:val="clear" w:color="auto" w:fill="auto"/>
          </w:tcPr>
          <w:p w:rsidR="00FA083A" w:rsidRPr="00F01DC3" w:rsidRDefault="00FA083A" w:rsidP="00F058E4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FA083A" w:rsidRPr="00F01DC3" w:rsidRDefault="00FA083A" w:rsidP="00B3453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83A" w:rsidRPr="00F01DC3" w:rsidRDefault="00FA083A" w:rsidP="00F058E4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83A" w:rsidRPr="00F01DC3" w:rsidRDefault="00FA083A" w:rsidP="00D2256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C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:rsidR="00FA083A" w:rsidRPr="00F01DC3" w:rsidRDefault="00FA083A" w:rsidP="00D2256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</w:tcPr>
          <w:p w:rsidR="00FA083A" w:rsidRPr="00F01DC3" w:rsidRDefault="00FA083A" w:rsidP="00D2256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C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71764" w:rsidRPr="00F01DC3" w:rsidTr="00D87D2D">
        <w:trPr>
          <w:trHeight w:val="129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71764" w:rsidRPr="00F01DC3" w:rsidRDefault="00B71764" w:rsidP="00B71764">
            <w:pPr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B71764" w:rsidRPr="00F01DC3" w:rsidRDefault="00B71764" w:rsidP="00B3453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eastAsia="en-GB"/>
              </w:rPr>
              <w:t>Количество</w:t>
            </w:r>
            <w:proofErr w:type="gram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eastAsia="en-GB"/>
              </w:rPr>
              <w:t xml:space="preserve"> (%)</w:t>
            </w:r>
            <w:proofErr w:type="gramEnd"/>
            <w:r w:rsidRPr="00F01DC3">
              <w:rPr>
                <w:rFonts w:ascii="Times New Roman" w:hAnsi="Times New Roman" w:cs="Times New Roman"/>
                <w:spacing w:val="-7"/>
                <w:sz w:val="24"/>
                <w:szCs w:val="24"/>
                <w:lang w:eastAsia="en-GB"/>
              </w:rPr>
              <w:t>детей школьного возраста, охваченных дополнительным образованием от общего количества обучающихся.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764" w:rsidRPr="00F01DC3" w:rsidRDefault="00B71764" w:rsidP="00D87D2D">
            <w:pPr>
              <w:pStyle w:val="1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GB"/>
              </w:rPr>
            </w:pPr>
            <w:r w:rsidRPr="00F01DC3">
              <w:rPr>
                <w:rFonts w:ascii="Times New Roman" w:hAnsi="Times New Roman" w:cs="Times New Roman"/>
                <w:spacing w:val="-5"/>
                <w:sz w:val="24"/>
                <w:szCs w:val="24"/>
                <w:lang w:eastAsia="en-GB"/>
              </w:rPr>
              <w:t>84%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764" w:rsidRPr="00F01DC3" w:rsidRDefault="00B71764" w:rsidP="00D87D2D">
            <w:pPr>
              <w:pStyle w:val="1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GB"/>
              </w:rPr>
            </w:pPr>
            <w:r w:rsidRPr="00F01DC3">
              <w:rPr>
                <w:rFonts w:ascii="Times New Roman" w:hAnsi="Times New Roman" w:cs="Times New Roman"/>
                <w:spacing w:val="-5"/>
                <w:sz w:val="24"/>
                <w:szCs w:val="24"/>
                <w:lang w:eastAsia="en-GB"/>
              </w:rPr>
              <w:t>86%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764" w:rsidRPr="00F01DC3" w:rsidRDefault="00B71764" w:rsidP="00D87D2D">
            <w:pPr>
              <w:pStyle w:val="12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GB"/>
              </w:rPr>
            </w:pPr>
            <w:r w:rsidRPr="00F01DC3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GB"/>
              </w:rPr>
              <w:t>88%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764" w:rsidRPr="00F01DC3" w:rsidRDefault="00B71764" w:rsidP="00D87D2D">
            <w:pPr>
              <w:pStyle w:val="12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GB"/>
              </w:rPr>
            </w:pPr>
            <w:r w:rsidRPr="00F01DC3">
              <w:rPr>
                <w:rFonts w:ascii="Times New Roman" w:hAnsi="Times New Roman" w:cs="Times New Roman"/>
                <w:spacing w:val="-12"/>
                <w:sz w:val="24"/>
                <w:szCs w:val="24"/>
                <w:lang w:eastAsia="en-GB"/>
              </w:rPr>
              <w:t>90%</w:t>
            </w:r>
          </w:p>
        </w:tc>
      </w:tr>
      <w:tr w:rsidR="00B71764" w:rsidRPr="00F01DC3" w:rsidTr="00D87D2D">
        <w:trPr>
          <w:trHeight w:val="639"/>
        </w:trPr>
        <w:tc>
          <w:tcPr>
            <w:tcW w:w="0" w:type="auto"/>
            <w:shd w:val="clear" w:color="auto" w:fill="auto"/>
          </w:tcPr>
          <w:p w:rsidR="00B71764" w:rsidRPr="00F01DC3" w:rsidRDefault="00B71764" w:rsidP="00B71764">
            <w:pPr>
              <w:numPr>
                <w:ilvl w:val="0"/>
                <w:numId w:val="4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</w:tcPr>
          <w:p w:rsidR="00B71764" w:rsidRDefault="00B71764" w:rsidP="00B34531">
            <w:pPr>
              <w:pStyle w:val="12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школьников, стоящих на учёте в  подразделении по делам несовершеннолетних и  в комиссии по делам несовершеннолетних и защите их прав.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764" w:rsidRPr="00F01DC3" w:rsidRDefault="00B71764" w:rsidP="00D87D2D">
            <w:pPr>
              <w:pStyle w:val="1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eastAsia="en-GB"/>
              </w:rPr>
              <w:t>80</w:t>
            </w:r>
            <w:r w:rsidR="00DB1D2B">
              <w:rPr>
                <w:rFonts w:ascii="Times New Roman" w:hAnsi="Times New Roman" w:cs="Times New Roman"/>
                <w:spacing w:val="-5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764" w:rsidRPr="00F01DC3" w:rsidRDefault="00DB1D2B" w:rsidP="00D87D2D">
            <w:pPr>
              <w:pStyle w:val="1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eastAsia="en-GB"/>
              </w:rPr>
              <w:t>78%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71764" w:rsidRPr="00F01DC3" w:rsidRDefault="00DB1D2B" w:rsidP="00D87D2D">
            <w:pPr>
              <w:pStyle w:val="12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en-GB"/>
              </w:rPr>
              <w:t>76%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71764" w:rsidRPr="00F01DC3" w:rsidRDefault="00DB1D2B" w:rsidP="00D87D2D">
            <w:pPr>
              <w:pStyle w:val="12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eastAsia="en-GB"/>
              </w:rPr>
              <w:t>74%</w:t>
            </w:r>
          </w:p>
        </w:tc>
      </w:tr>
      <w:tr w:rsidR="00B71764" w:rsidRPr="00F01DC3" w:rsidTr="00D87D2D">
        <w:trPr>
          <w:trHeight w:val="639"/>
        </w:trPr>
        <w:tc>
          <w:tcPr>
            <w:tcW w:w="0" w:type="auto"/>
            <w:shd w:val="clear" w:color="auto" w:fill="auto"/>
          </w:tcPr>
          <w:p w:rsidR="00B71764" w:rsidRPr="00F01DC3" w:rsidRDefault="00B71764" w:rsidP="00B71764">
            <w:pPr>
              <w:pStyle w:val="12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B71764" w:rsidRPr="00F01DC3" w:rsidRDefault="00B71764" w:rsidP="00B34531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Pr="00F01DC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прошедших курсы повышения квалификации.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71764" w:rsidRPr="00F01DC3" w:rsidRDefault="00B71764" w:rsidP="00D87D2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F01D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B71764" w:rsidRPr="00F01DC3" w:rsidRDefault="00B71764" w:rsidP="00D87D2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69" w:type="dxa"/>
            <w:shd w:val="clear" w:color="auto" w:fill="auto"/>
          </w:tcPr>
          <w:p w:rsidR="00B71764" w:rsidRPr="00F01DC3" w:rsidRDefault="00B71764" w:rsidP="00D87D2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086" w:type="dxa"/>
            <w:shd w:val="clear" w:color="auto" w:fill="auto"/>
          </w:tcPr>
          <w:p w:rsidR="00B71764" w:rsidRPr="00F01DC3" w:rsidRDefault="00B71764" w:rsidP="00D87D2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</w:tbl>
    <w:p w:rsidR="00241AA4" w:rsidRDefault="00241AA4" w:rsidP="005F2C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2EBB" w:rsidRPr="00F01DC3" w:rsidRDefault="00125EAF" w:rsidP="005F2C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</w:t>
      </w:r>
      <w:r w:rsidR="00252EBB" w:rsidRPr="00F01DC3">
        <w:rPr>
          <w:rFonts w:ascii="Times New Roman" w:hAnsi="Times New Roman"/>
          <w:b/>
          <w:sz w:val="24"/>
          <w:szCs w:val="24"/>
        </w:rPr>
        <w:t xml:space="preserve">. </w:t>
      </w:r>
      <w:r w:rsidR="006E2080" w:rsidRPr="00F01DC3">
        <w:rPr>
          <w:rFonts w:ascii="Times New Roman" w:hAnsi="Times New Roman"/>
          <w:b/>
          <w:sz w:val="24"/>
          <w:szCs w:val="24"/>
        </w:rPr>
        <w:t xml:space="preserve">Организация управления </w:t>
      </w:r>
      <w:r w:rsidR="003236E8">
        <w:rPr>
          <w:rFonts w:ascii="Times New Roman" w:hAnsi="Times New Roman"/>
          <w:b/>
          <w:sz w:val="24"/>
          <w:szCs w:val="24"/>
        </w:rPr>
        <w:t>под</w:t>
      </w:r>
      <w:r w:rsidR="006E2080" w:rsidRPr="00F01DC3">
        <w:rPr>
          <w:rFonts w:ascii="Times New Roman" w:hAnsi="Times New Roman"/>
          <w:b/>
          <w:sz w:val="24"/>
          <w:szCs w:val="24"/>
        </w:rPr>
        <w:t xml:space="preserve">программой и </w:t>
      </w:r>
      <w:proofErr w:type="gramStart"/>
      <w:r w:rsidR="006E2080" w:rsidRPr="00F01DC3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="006E2080" w:rsidRPr="00F01DC3">
        <w:rPr>
          <w:rFonts w:ascii="Times New Roman" w:hAnsi="Times New Roman"/>
          <w:b/>
          <w:sz w:val="24"/>
          <w:szCs w:val="24"/>
        </w:rPr>
        <w:t xml:space="preserve"> ходом ее реализации</w:t>
      </w:r>
      <w:r w:rsidR="0017287F" w:rsidRPr="00F01DC3">
        <w:rPr>
          <w:rFonts w:ascii="Times New Roman" w:hAnsi="Times New Roman"/>
          <w:b/>
          <w:sz w:val="24"/>
          <w:szCs w:val="24"/>
        </w:rPr>
        <w:t>.</w:t>
      </w:r>
    </w:p>
    <w:p w:rsidR="006850B4" w:rsidRPr="0045133D" w:rsidRDefault="006850B4" w:rsidP="00D71E4C">
      <w:pPr>
        <w:pStyle w:val="af8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Механизм реализации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 xml:space="preserve">рограммы предусматривает осуществление комплекса мероприятий и взаимодействия структур, определенных исполнителем данных мероприятий. Важнейшим элементом реализации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 xml:space="preserve">рограммы является взаимосвязь планирования, реализации, мониторинга, уточнения и корректировки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>рограммы.</w:t>
      </w:r>
    </w:p>
    <w:p w:rsidR="006850B4" w:rsidRPr="0045133D" w:rsidRDefault="006850B4" w:rsidP="00D71E4C">
      <w:pPr>
        <w:pStyle w:val="af8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Формирование и использование современной системы контроля на всех стадиях реализации Программы является неотъемлемой составляющей механизма ее реализации. </w:t>
      </w:r>
    </w:p>
    <w:p w:rsidR="006850B4" w:rsidRPr="0045133D" w:rsidRDefault="006850B4" w:rsidP="00D71E4C">
      <w:pPr>
        <w:pStyle w:val="af8"/>
        <w:spacing w:line="240" w:lineRule="auto"/>
        <w:ind w:firstLine="709"/>
        <w:rPr>
          <w:b/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lastRenderedPageBreak/>
        <w:t xml:space="preserve">Управление реализацией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>рограммы и контроль за ходом ее реализации осуществляется в соответствии с Методикой по разработке и реализации муниципальных целевых программ муниципального района «Олекминский район» Республики Сах</w:t>
      </w:r>
      <w:proofErr w:type="gramStart"/>
      <w:r w:rsidRPr="0045133D">
        <w:rPr>
          <w:color w:val="000000"/>
          <w:sz w:val="24"/>
          <w:szCs w:val="24"/>
        </w:rPr>
        <w:t>а(</w:t>
      </w:r>
      <w:proofErr w:type="gramEnd"/>
      <w:r w:rsidRPr="0045133D">
        <w:rPr>
          <w:color w:val="000000"/>
          <w:sz w:val="24"/>
          <w:szCs w:val="24"/>
        </w:rPr>
        <w:t>Якутия), утвержденной Постановлением Главы района  от 28.09.2015г №161.</w:t>
      </w:r>
    </w:p>
    <w:p w:rsidR="006850B4" w:rsidRPr="006850B4" w:rsidRDefault="006850B4" w:rsidP="00D71E4C">
      <w:pPr>
        <w:pStyle w:val="af8"/>
        <w:spacing w:line="240" w:lineRule="auto"/>
        <w:ind w:firstLine="709"/>
        <w:rPr>
          <w:sz w:val="24"/>
          <w:szCs w:val="24"/>
        </w:rPr>
      </w:pPr>
      <w:r w:rsidRPr="0045133D">
        <w:rPr>
          <w:color w:val="000000"/>
          <w:sz w:val="24"/>
          <w:szCs w:val="24"/>
        </w:rPr>
        <w:t xml:space="preserve">Общая координация хода выполнения </w:t>
      </w:r>
      <w:r>
        <w:rPr>
          <w:color w:val="000000"/>
          <w:sz w:val="24"/>
          <w:szCs w:val="24"/>
        </w:rPr>
        <w:t>подп</w:t>
      </w:r>
      <w:r w:rsidRPr="0045133D">
        <w:rPr>
          <w:color w:val="000000"/>
          <w:sz w:val="24"/>
          <w:szCs w:val="24"/>
        </w:rPr>
        <w:t xml:space="preserve">рограммы осуществляется </w:t>
      </w:r>
      <w:r>
        <w:rPr>
          <w:color w:val="000000"/>
          <w:sz w:val="24"/>
          <w:szCs w:val="24"/>
        </w:rPr>
        <w:t xml:space="preserve">руководителем </w:t>
      </w:r>
      <w:r w:rsidRPr="006850B4">
        <w:rPr>
          <w:sz w:val="24"/>
          <w:szCs w:val="24"/>
        </w:rPr>
        <w:t>отдела воспитания и дополнительного образования МКУ «УООР</w:t>
      </w:r>
      <w:proofErr w:type="gramStart"/>
      <w:r w:rsidRPr="006850B4">
        <w:rPr>
          <w:sz w:val="24"/>
          <w:szCs w:val="24"/>
        </w:rPr>
        <w:t>»Р</w:t>
      </w:r>
      <w:proofErr w:type="gramEnd"/>
      <w:r w:rsidRPr="006850B4">
        <w:rPr>
          <w:sz w:val="24"/>
          <w:szCs w:val="24"/>
        </w:rPr>
        <w:t>С (Я).</w:t>
      </w:r>
    </w:p>
    <w:p w:rsidR="006850B4" w:rsidRPr="006850B4" w:rsidRDefault="006850B4" w:rsidP="00D71E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0B4">
        <w:rPr>
          <w:rFonts w:ascii="Times New Roman" w:hAnsi="Times New Roman"/>
          <w:sz w:val="24"/>
          <w:szCs w:val="24"/>
        </w:rPr>
        <w:t xml:space="preserve">Общее управление и оперативный контроль за ходом исполнения подпрограммы возлагается </w:t>
      </w:r>
      <w:proofErr w:type="gramStart"/>
      <w:r w:rsidRPr="006850B4">
        <w:rPr>
          <w:rFonts w:ascii="Times New Roman" w:hAnsi="Times New Roman"/>
          <w:sz w:val="24"/>
          <w:szCs w:val="24"/>
        </w:rPr>
        <w:t>на</w:t>
      </w:r>
      <w:proofErr w:type="gramEnd"/>
      <w:r w:rsidRPr="006850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850B4">
        <w:rPr>
          <w:rFonts w:ascii="Times New Roman" w:hAnsi="Times New Roman"/>
          <w:sz w:val="24"/>
          <w:szCs w:val="24"/>
        </w:rPr>
        <w:t>руководителем</w:t>
      </w:r>
      <w:proofErr w:type="gramEnd"/>
      <w:r w:rsidRPr="006850B4">
        <w:rPr>
          <w:rFonts w:ascii="Times New Roman" w:hAnsi="Times New Roman"/>
          <w:sz w:val="24"/>
          <w:szCs w:val="24"/>
        </w:rPr>
        <w:t xml:space="preserve"> отдела воспитания и дополнительного образования МКУ «УООР» РС (Я).</w:t>
      </w:r>
    </w:p>
    <w:p w:rsidR="006850B4" w:rsidRPr="005D47DA" w:rsidRDefault="006850B4" w:rsidP="00D71E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3CB7">
        <w:rPr>
          <w:rFonts w:ascii="Times New Roman" w:hAnsi="Times New Roman"/>
          <w:color w:val="000000"/>
          <w:sz w:val="24"/>
          <w:szCs w:val="24"/>
        </w:rPr>
        <w:t xml:space="preserve">Ответственным исполнителем муниципальной целевой 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 w:rsidRPr="00953CB7">
        <w:rPr>
          <w:rFonts w:ascii="Times New Roman" w:hAnsi="Times New Roman"/>
          <w:color w:val="000000"/>
          <w:sz w:val="24"/>
          <w:szCs w:val="24"/>
        </w:rPr>
        <w:t>программы являются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D47DA">
        <w:rPr>
          <w:rFonts w:ascii="Times New Roman" w:hAnsi="Times New Roman"/>
          <w:sz w:val="24"/>
          <w:szCs w:val="24"/>
        </w:rPr>
        <w:t>-М</w:t>
      </w:r>
      <w:proofErr w:type="gramEnd"/>
      <w:r w:rsidRPr="005D47DA">
        <w:rPr>
          <w:rFonts w:ascii="Times New Roman" w:hAnsi="Times New Roman"/>
          <w:sz w:val="24"/>
          <w:szCs w:val="24"/>
        </w:rPr>
        <w:t>униципальное казенное учреждение «Управление образования Олекминского района» Республики Саха (Якутия);</w:t>
      </w:r>
    </w:p>
    <w:p w:rsidR="006850B4" w:rsidRPr="005D47DA" w:rsidRDefault="006850B4" w:rsidP="00D71E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47DA">
        <w:rPr>
          <w:rFonts w:ascii="Times New Roman" w:hAnsi="Times New Roman"/>
          <w:sz w:val="24"/>
          <w:szCs w:val="24"/>
        </w:rPr>
        <w:t>-Муниципальные образовательные учреждения муниципального района «Олекминский район» Республики Саха (Якутия).</w:t>
      </w:r>
    </w:p>
    <w:p w:rsidR="006850B4" w:rsidRPr="0045133D" w:rsidRDefault="006850B4" w:rsidP="00D71E4C">
      <w:pPr>
        <w:pStyle w:val="af8"/>
        <w:spacing w:line="240" w:lineRule="auto"/>
        <w:ind w:firstLine="709"/>
        <w:rPr>
          <w:color w:val="000000"/>
          <w:sz w:val="24"/>
          <w:szCs w:val="24"/>
        </w:rPr>
      </w:pPr>
      <w:r w:rsidRPr="0045133D">
        <w:rPr>
          <w:color w:val="000000"/>
          <w:sz w:val="24"/>
          <w:szCs w:val="24"/>
        </w:rPr>
        <w:t>Ответственны</w:t>
      </w:r>
      <w:r>
        <w:rPr>
          <w:color w:val="000000"/>
          <w:sz w:val="24"/>
          <w:szCs w:val="24"/>
        </w:rPr>
        <w:t>е исполнители</w:t>
      </w:r>
      <w:r w:rsidRPr="0045133D">
        <w:rPr>
          <w:color w:val="000000"/>
          <w:sz w:val="24"/>
          <w:szCs w:val="24"/>
          <w:lang w:val="wo-SN"/>
        </w:rPr>
        <w:t xml:space="preserve"> </w:t>
      </w:r>
      <w:r>
        <w:rPr>
          <w:color w:val="000000"/>
          <w:sz w:val="24"/>
          <w:szCs w:val="24"/>
        </w:rPr>
        <w:t>под</w:t>
      </w:r>
      <w:r w:rsidRPr="0045133D">
        <w:rPr>
          <w:color w:val="000000"/>
          <w:sz w:val="24"/>
          <w:szCs w:val="24"/>
          <w:lang w:val="wo-SN"/>
        </w:rPr>
        <w:t>рограммы</w:t>
      </w:r>
      <w:r w:rsidRPr="0045133D">
        <w:rPr>
          <w:color w:val="000000"/>
          <w:sz w:val="24"/>
          <w:szCs w:val="24"/>
        </w:rPr>
        <w:t xml:space="preserve"> в ходе ее реализации:</w:t>
      </w:r>
    </w:p>
    <w:p w:rsidR="006850B4" w:rsidRPr="0045133D" w:rsidRDefault="006850B4" w:rsidP="00D71E4C">
      <w:pPr>
        <w:pStyle w:val="af8"/>
        <w:numPr>
          <w:ilvl w:val="0"/>
          <w:numId w:val="36"/>
        </w:numPr>
        <w:spacing w:line="240" w:lineRule="auto"/>
        <w:ind w:left="0" w:firstLine="709"/>
        <w:rPr>
          <w:color w:val="000000"/>
          <w:sz w:val="24"/>
          <w:szCs w:val="24"/>
        </w:rPr>
      </w:pPr>
      <w:proofErr w:type="gramStart"/>
      <w:r w:rsidRPr="0045133D">
        <w:rPr>
          <w:color w:val="000000"/>
          <w:sz w:val="24"/>
          <w:szCs w:val="24"/>
        </w:rPr>
        <w:t>организует реализацию муниципальной программы, вносит изменения в муниципальную программу в соответствии с установленными Порядком разработки и реализации муниципальных целевых программ  требованиями, 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  <w:proofErr w:type="gramEnd"/>
    </w:p>
    <w:p w:rsidR="006850B4" w:rsidRPr="0045133D" w:rsidRDefault="006850B4" w:rsidP="00D71E4C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предоставляю</w:t>
      </w:r>
      <w:r w:rsidRPr="0045133D">
        <w:rPr>
          <w:rFonts w:ascii="Times New Roman" w:hAnsi="Times New Roman"/>
          <w:color w:val="000000"/>
          <w:sz w:val="24"/>
          <w:szCs w:val="24"/>
        </w:rPr>
        <w:t xml:space="preserve">т в </w:t>
      </w:r>
      <w:r>
        <w:rPr>
          <w:rFonts w:ascii="Times New Roman" w:hAnsi="Times New Roman"/>
          <w:bCs/>
          <w:color w:val="000000"/>
          <w:sz w:val="24"/>
          <w:szCs w:val="24"/>
        </w:rPr>
        <w:t>Управление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6850B4" w:rsidRPr="0045133D" w:rsidRDefault="006850B4" w:rsidP="00D71E4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45133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ежеквартально до 15 числа месяца, следующего за отчетным,  отчет о ходе реализации программных мероприятий по источникам финансирования и отчет об эффективности реализации Программы;</w:t>
      </w:r>
      <w:proofErr w:type="gramEnd"/>
    </w:p>
    <w:p w:rsidR="006850B4" w:rsidRPr="0045133D" w:rsidRDefault="006850B4" w:rsidP="00D71E4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45133D">
        <w:rPr>
          <w:rFonts w:ascii="Times New Roman" w:hAnsi="Times New Roman"/>
          <w:bCs/>
          <w:color w:val="000000"/>
          <w:sz w:val="24"/>
          <w:szCs w:val="24"/>
        </w:rPr>
        <w:t>- ежеквартально до 15 числа месяца следующего за отчетным, в Управление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информацию по неосвоенным финансовым средствам, выделенным из местного бюджета на программные мероприятия с соответствующим обоснованием;</w:t>
      </w:r>
      <w:proofErr w:type="gramEnd"/>
    </w:p>
    <w:p w:rsidR="006850B4" w:rsidRPr="0045133D" w:rsidRDefault="006850B4" w:rsidP="00D71E4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133D">
        <w:rPr>
          <w:rFonts w:ascii="Times New Roman" w:hAnsi="Times New Roman"/>
          <w:bCs/>
          <w:color w:val="000000"/>
          <w:sz w:val="24"/>
          <w:szCs w:val="24"/>
        </w:rPr>
        <w:t>- ежегодно до 01 июля в Управление экономического развития администрации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района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 </w:t>
      </w:r>
      <w:r w:rsidRPr="0045133D">
        <w:rPr>
          <w:rFonts w:ascii="Times New Roman" w:hAnsi="Times New Roman"/>
          <w:bCs/>
          <w:color w:val="000000"/>
          <w:sz w:val="24"/>
          <w:szCs w:val="24"/>
        </w:rPr>
        <w:t>бюджетные заявки на следующий финансовый год для выделения ассигнований из местного бюджета с соответствующим обоснованием;</w:t>
      </w:r>
    </w:p>
    <w:p w:rsidR="006850B4" w:rsidRPr="0045133D" w:rsidRDefault="00D22568" w:rsidP="00D71E4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6850B4"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ежегодно в срок до 01 марта в адрес Управления экономического развития администрации</w:t>
      </w:r>
      <w:r w:rsidR="006850B4">
        <w:rPr>
          <w:rFonts w:ascii="Times New Roman" w:hAnsi="Times New Roman"/>
          <w:bCs/>
          <w:color w:val="000000"/>
          <w:sz w:val="24"/>
          <w:szCs w:val="24"/>
        </w:rPr>
        <w:t xml:space="preserve"> Олекминского </w:t>
      </w:r>
      <w:r w:rsidR="006850B4"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района</w:t>
      </w:r>
      <w:r w:rsidR="006850B4"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Саха (Якутия)</w:t>
      </w:r>
      <w:r w:rsidR="006850B4" w:rsidRPr="0045133D">
        <w:rPr>
          <w:rFonts w:ascii="Times New Roman" w:hAnsi="Times New Roman"/>
          <w:bCs/>
          <w:color w:val="000000"/>
          <w:sz w:val="24"/>
          <w:szCs w:val="24"/>
        </w:rPr>
        <w:t>– годовые отчеты (Доклад) о ходе работ по программам и эффективности реализации программы.</w:t>
      </w:r>
    </w:p>
    <w:p w:rsidR="006850B4" w:rsidRPr="0045133D" w:rsidRDefault="00D22568" w:rsidP="00D71E4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6850B4" w:rsidRPr="0045133D">
        <w:rPr>
          <w:rFonts w:ascii="Times New Roman" w:hAnsi="Times New Roman"/>
          <w:bCs/>
          <w:color w:val="000000"/>
          <w:sz w:val="24"/>
          <w:szCs w:val="24"/>
        </w:rPr>
        <w:t xml:space="preserve"> проводит оценку эффективности мероприятий и ежеквартальный мониторинг выполнения программы.</w:t>
      </w:r>
    </w:p>
    <w:p w:rsidR="006850B4" w:rsidRPr="0045133D" w:rsidRDefault="006850B4" w:rsidP="00D71E4C">
      <w:pPr>
        <w:pStyle w:val="af8"/>
        <w:spacing w:line="240" w:lineRule="auto"/>
        <w:ind w:firstLine="709"/>
        <w:rPr>
          <w:bCs/>
          <w:sz w:val="24"/>
          <w:szCs w:val="24"/>
        </w:rPr>
      </w:pPr>
      <w:r w:rsidRPr="0045133D">
        <w:rPr>
          <w:bCs/>
          <w:sz w:val="24"/>
          <w:szCs w:val="24"/>
        </w:rPr>
        <w:t>Основным источником финансирования Программы является бюджет муниципального района «Олекминский район» Р</w:t>
      </w:r>
      <w:r>
        <w:rPr>
          <w:bCs/>
          <w:sz w:val="24"/>
          <w:szCs w:val="24"/>
        </w:rPr>
        <w:t xml:space="preserve">еспублики </w:t>
      </w:r>
      <w:r w:rsidRPr="0045133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аха </w:t>
      </w:r>
      <w:r w:rsidRPr="0045133D">
        <w:rPr>
          <w:bCs/>
          <w:sz w:val="24"/>
          <w:szCs w:val="24"/>
        </w:rPr>
        <w:t>(Я</w:t>
      </w:r>
      <w:r>
        <w:rPr>
          <w:bCs/>
          <w:sz w:val="24"/>
          <w:szCs w:val="24"/>
        </w:rPr>
        <w:t>кутия</w:t>
      </w:r>
      <w:r w:rsidRPr="0045133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, государственный бюджет </w:t>
      </w:r>
      <w:r w:rsidRPr="0045133D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еспублики </w:t>
      </w:r>
      <w:r w:rsidRPr="0045133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аха </w:t>
      </w:r>
      <w:r w:rsidRPr="0045133D">
        <w:rPr>
          <w:bCs/>
          <w:sz w:val="24"/>
          <w:szCs w:val="24"/>
        </w:rPr>
        <w:t>(Я</w:t>
      </w:r>
      <w:r>
        <w:rPr>
          <w:bCs/>
          <w:sz w:val="24"/>
          <w:szCs w:val="24"/>
        </w:rPr>
        <w:t>кутия</w:t>
      </w:r>
      <w:r w:rsidRPr="0045133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и внебюджетные источники. </w:t>
      </w:r>
      <w:r w:rsidRPr="0045133D">
        <w:rPr>
          <w:bCs/>
          <w:sz w:val="24"/>
          <w:szCs w:val="24"/>
        </w:rPr>
        <w:t>Таким образом, реализация мероприятий Программы  прямо</w:t>
      </w:r>
      <w:r>
        <w:rPr>
          <w:bCs/>
          <w:sz w:val="24"/>
          <w:szCs w:val="24"/>
        </w:rPr>
        <w:t xml:space="preserve"> </w:t>
      </w:r>
      <w:r w:rsidRPr="0045133D">
        <w:rPr>
          <w:bCs/>
          <w:sz w:val="24"/>
          <w:szCs w:val="24"/>
        </w:rPr>
        <w:t xml:space="preserve">пропорциональна объему финансирования из местного бюджета. Как известно, бюджет МР «Олекминский район» Республики Саха (Якутия) формируются из налоговых и неналоговых доходов. </w:t>
      </w:r>
    </w:p>
    <w:p w:rsidR="006850B4" w:rsidRPr="003C4DCA" w:rsidRDefault="006850B4" w:rsidP="00D71E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DCA">
        <w:rPr>
          <w:rFonts w:ascii="Times New Roman" w:hAnsi="Times New Roman"/>
          <w:sz w:val="24"/>
          <w:szCs w:val="24"/>
        </w:rPr>
        <w:t>В случае возникновения финансового кризиса в период реализации Программы</w:t>
      </w:r>
      <w:r>
        <w:rPr>
          <w:rFonts w:ascii="Times New Roman" w:hAnsi="Times New Roman"/>
          <w:sz w:val="24"/>
          <w:szCs w:val="24"/>
        </w:rPr>
        <w:t>,</w:t>
      </w:r>
      <w:r w:rsidRPr="003C4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3C4DCA">
        <w:rPr>
          <w:rFonts w:ascii="Times New Roman" w:hAnsi="Times New Roman"/>
          <w:sz w:val="24"/>
          <w:szCs w:val="24"/>
        </w:rPr>
        <w:t xml:space="preserve">уществует риск сокращения бюджетного финансирования </w:t>
      </w:r>
      <w:r>
        <w:rPr>
          <w:rFonts w:ascii="Times New Roman" w:hAnsi="Times New Roman"/>
          <w:sz w:val="24"/>
          <w:szCs w:val="24"/>
        </w:rPr>
        <w:t>П</w:t>
      </w:r>
      <w:r w:rsidRPr="003C4DCA">
        <w:rPr>
          <w:rFonts w:ascii="Times New Roman" w:hAnsi="Times New Roman"/>
          <w:sz w:val="24"/>
          <w:szCs w:val="24"/>
        </w:rPr>
        <w:t xml:space="preserve">рограммы в процессе ее реализации и перераспределения средств, что может привести </w:t>
      </w:r>
      <w:r w:rsidR="00A55B9C">
        <w:rPr>
          <w:rFonts w:ascii="Times New Roman" w:hAnsi="Times New Roman"/>
          <w:sz w:val="24"/>
          <w:szCs w:val="24"/>
        </w:rPr>
        <w:t xml:space="preserve">к снижению ожидаемых эффектов. </w:t>
      </w:r>
      <w:r w:rsidRPr="003C4DCA">
        <w:rPr>
          <w:rFonts w:ascii="Times New Roman" w:hAnsi="Times New Roman"/>
          <w:sz w:val="24"/>
          <w:szCs w:val="24"/>
        </w:rPr>
        <w:t xml:space="preserve">В этом случае для реализации основных задач </w:t>
      </w:r>
      <w:r>
        <w:rPr>
          <w:rFonts w:ascii="Times New Roman" w:hAnsi="Times New Roman"/>
          <w:sz w:val="24"/>
          <w:szCs w:val="24"/>
        </w:rPr>
        <w:t>П</w:t>
      </w:r>
      <w:r w:rsidRPr="003C4DCA">
        <w:rPr>
          <w:rFonts w:ascii="Times New Roman" w:hAnsi="Times New Roman"/>
          <w:sz w:val="24"/>
          <w:szCs w:val="24"/>
        </w:rPr>
        <w:t xml:space="preserve">рограммы необходимо ввести корректировки в финансирование за счет уменьшения расходов по командировке, по приобретению, текущему и капитальному ремонту. </w:t>
      </w:r>
    </w:p>
    <w:p w:rsidR="006E2080" w:rsidRPr="006850B4" w:rsidRDefault="006850B4" w:rsidP="00D71E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33D">
        <w:rPr>
          <w:rFonts w:ascii="Times New Roman" w:hAnsi="Times New Roman"/>
          <w:sz w:val="24"/>
          <w:szCs w:val="24"/>
        </w:rPr>
        <w:t xml:space="preserve">Объем финансирования </w:t>
      </w:r>
      <w:r>
        <w:rPr>
          <w:rFonts w:ascii="Times New Roman" w:hAnsi="Times New Roman"/>
          <w:sz w:val="24"/>
          <w:szCs w:val="24"/>
        </w:rPr>
        <w:t>подп</w:t>
      </w:r>
      <w:r w:rsidRPr="0045133D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на период 2016-2018 годы</w:t>
      </w:r>
      <w:r w:rsidRPr="0045133D">
        <w:rPr>
          <w:rFonts w:ascii="Times New Roman" w:hAnsi="Times New Roman"/>
          <w:sz w:val="24"/>
          <w:szCs w:val="24"/>
        </w:rPr>
        <w:t xml:space="preserve"> составит </w:t>
      </w:r>
      <w:r w:rsidR="00BD3947">
        <w:rPr>
          <w:rFonts w:ascii="Times New Roman" w:hAnsi="Times New Roman"/>
          <w:sz w:val="24"/>
          <w:szCs w:val="24"/>
        </w:rPr>
        <w:t>343593,18</w:t>
      </w:r>
      <w:r w:rsidRPr="0045133D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45133D">
        <w:rPr>
          <w:rFonts w:ascii="Times New Roman" w:hAnsi="Times New Roman"/>
          <w:sz w:val="24"/>
          <w:szCs w:val="24"/>
        </w:rPr>
        <w:t>.р</w:t>
      </w:r>
      <w:proofErr w:type="gramEnd"/>
      <w:r w:rsidRPr="0045133D">
        <w:rPr>
          <w:rFonts w:ascii="Times New Roman" w:hAnsi="Times New Roman"/>
          <w:sz w:val="24"/>
          <w:szCs w:val="24"/>
        </w:rPr>
        <w:t>уб.</w:t>
      </w:r>
    </w:p>
    <w:p w:rsidR="00B37396" w:rsidRPr="00B37396" w:rsidRDefault="00B37396" w:rsidP="00D22568">
      <w:pPr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8</w:t>
      </w:r>
      <w:r w:rsidRPr="00B37396">
        <w:rPr>
          <w:rFonts w:ascii="Times New Roman" w:hAnsi="Times New Roman"/>
          <w:b/>
        </w:rPr>
        <w:t>. Методика оценки достижения конечных результатов Подпрограммы</w:t>
      </w:r>
    </w:p>
    <w:p w:rsidR="00B37396" w:rsidRPr="00B37396" w:rsidRDefault="00B37396" w:rsidP="00D71E4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B37396">
        <w:rPr>
          <w:rFonts w:ascii="Times New Roman" w:hAnsi="Times New Roman"/>
        </w:rPr>
        <w:t>Реализация Подпрограммы «</w:t>
      </w:r>
      <w:r>
        <w:rPr>
          <w:rFonts w:ascii="Times New Roman" w:hAnsi="Times New Roman"/>
        </w:rPr>
        <w:t>Воспитание и дополнительное образование</w:t>
      </w:r>
      <w:r w:rsidRPr="00B37396">
        <w:rPr>
          <w:rFonts w:ascii="Times New Roman" w:hAnsi="Times New Roman"/>
        </w:rPr>
        <w:t>» обеспечит:</w:t>
      </w:r>
    </w:p>
    <w:p w:rsidR="00B37396" w:rsidRPr="00B37396" w:rsidRDefault="00B37396" w:rsidP="00D71E4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E44C9" w:rsidRPr="003E44C9" w:rsidRDefault="00B37396" w:rsidP="00D71E4C">
      <w:pPr>
        <w:numPr>
          <w:ilvl w:val="0"/>
          <w:numId w:val="32"/>
        </w:numPr>
        <w:tabs>
          <w:tab w:val="left" w:pos="72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7"/>
          <w:sz w:val="24"/>
          <w:szCs w:val="24"/>
          <w:lang w:eastAsia="en-GB"/>
        </w:rPr>
        <w:t>Увеличение</w:t>
      </w:r>
      <w:r w:rsidR="003E44C9">
        <w:rPr>
          <w:rFonts w:ascii="Times New Roman" w:hAnsi="Times New Roman"/>
          <w:spacing w:val="-7"/>
          <w:sz w:val="24"/>
          <w:szCs w:val="24"/>
          <w:lang w:eastAsia="en-GB"/>
        </w:rPr>
        <w:t xml:space="preserve"> количества</w:t>
      </w:r>
      <w:proofErr w:type="gramStart"/>
      <w:r w:rsidR="003E44C9">
        <w:rPr>
          <w:rFonts w:ascii="Times New Roman" w:hAnsi="Times New Roman"/>
          <w:spacing w:val="-7"/>
          <w:sz w:val="24"/>
          <w:szCs w:val="24"/>
          <w:lang w:eastAsia="en-GB"/>
        </w:rPr>
        <w:t xml:space="preserve"> (%) </w:t>
      </w:r>
      <w:proofErr w:type="gramEnd"/>
      <w:r w:rsidRPr="00F01DC3">
        <w:rPr>
          <w:rFonts w:ascii="Times New Roman" w:hAnsi="Times New Roman"/>
          <w:spacing w:val="-7"/>
          <w:sz w:val="24"/>
          <w:szCs w:val="24"/>
          <w:lang w:eastAsia="en-GB"/>
        </w:rPr>
        <w:t>детей школьного возраста, охваченных дополнительным образованием от общего количества обучающихся</w:t>
      </w:r>
      <w:r>
        <w:rPr>
          <w:rFonts w:ascii="Times New Roman" w:hAnsi="Times New Roman"/>
          <w:spacing w:val="-7"/>
          <w:sz w:val="24"/>
          <w:szCs w:val="24"/>
          <w:lang w:eastAsia="en-GB"/>
        </w:rPr>
        <w:t xml:space="preserve">, </w:t>
      </w:r>
    </w:p>
    <w:p w:rsidR="00B37396" w:rsidRPr="00B37396" w:rsidRDefault="00B37396" w:rsidP="00D71E4C">
      <w:pPr>
        <w:numPr>
          <w:ilvl w:val="0"/>
          <w:numId w:val="32"/>
        </w:numPr>
        <w:tabs>
          <w:tab w:val="left" w:pos="72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7"/>
          <w:sz w:val="24"/>
          <w:szCs w:val="24"/>
          <w:lang w:eastAsia="en-GB"/>
        </w:rPr>
        <w:t>базовый год -84%, конечный результат – 90%.</w:t>
      </w:r>
    </w:p>
    <w:p w:rsidR="00B37396" w:rsidRPr="00B37396" w:rsidRDefault="00B37396" w:rsidP="00D71E4C">
      <w:pPr>
        <w:tabs>
          <w:tab w:val="left" w:pos="72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</w:rPr>
      </w:pPr>
    </w:p>
    <w:p w:rsidR="00B37396" w:rsidRPr="00B37396" w:rsidRDefault="005B7E8F" w:rsidP="00D71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задача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/>
            <w:sz w:val="28"/>
            <w:szCs w:val="28"/>
          </w:rPr>
          <m:t>×</m:t>
        </m:r>
        <m:r>
          <w:rPr>
            <w:rFonts w:ascii="Cambria Math" w:hAnsi="Times New Roman"/>
            <w:sz w:val="28"/>
            <w:szCs w:val="28"/>
          </w:rPr>
          <m:t>100%</m:t>
        </m:r>
      </m:oMath>
      <w:r w:rsidR="00B37396" w:rsidRPr="00B37396">
        <w:rPr>
          <w:rFonts w:ascii="Times New Roman" w:hAnsi="Times New Roman"/>
          <w:sz w:val="24"/>
          <w:szCs w:val="24"/>
        </w:rPr>
        <w:t>, где:</w:t>
      </w:r>
    </w:p>
    <w:p w:rsidR="00B37396" w:rsidRPr="00B37396" w:rsidRDefault="00B37396" w:rsidP="00D71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3739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B37396">
        <w:rPr>
          <w:rFonts w:ascii="Times New Roman" w:hAnsi="Times New Roman"/>
          <w:sz w:val="24"/>
          <w:szCs w:val="24"/>
          <w:vertAlign w:val="subscript"/>
        </w:rPr>
        <w:t>факт</w:t>
      </w:r>
      <w:proofErr w:type="gramEnd"/>
      <w:r w:rsidRPr="00B37396">
        <w:rPr>
          <w:rFonts w:ascii="Times New Roman" w:hAnsi="Times New Roman"/>
          <w:sz w:val="24"/>
          <w:szCs w:val="24"/>
        </w:rPr>
        <w:t xml:space="preserve"> – фактическое значение показателя;</w:t>
      </w:r>
    </w:p>
    <w:p w:rsidR="00B37396" w:rsidRPr="00B37396" w:rsidRDefault="00B37396" w:rsidP="00D71E4C">
      <w:pPr>
        <w:tabs>
          <w:tab w:val="left" w:pos="72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B3739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B37396">
        <w:rPr>
          <w:rFonts w:ascii="Times New Roman" w:hAnsi="Times New Roman"/>
          <w:sz w:val="24"/>
          <w:szCs w:val="24"/>
          <w:vertAlign w:val="subscript"/>
        </w:rPr>
        <w:t>план</w:t>
      </w:r>
      <w:proofErr w:type="gramEnd"/>
      <w:r w:rsidRPr="00B37396">
        <w:rPr>
          <w:rFonts w:ascii="Times New Roman" w:hAnsi="Times New Roman"/>
          <w:sz w:val="24"/>
          <w:szCs w:val="24"/>
        </w:rPr>
        <w:t xml:space="preserve"> – плановое значение показателя</w:t>
      </w:r>
    </w:p>
    <w:p w:rsidR="00B37396" w:rsidRPr="00B37396" w:rsidRDefault="00B37396" w:rsidP="00D71E4C">
      <w:pPr>
        <w:tabs>
          <w:tab w:val="left" w:pos="72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</w:rPr>
      </w:pPr>
    </w:p>
    <w:p w:rsidR="003E44C9" w:rsidRPr="003E44C9" w:rsidRDefault="003E44C9" w:rsidP="00D71E4C">
      <w:pPr>
        <w:pStyle w:val="ab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к</w:t>
      </w:r>
      <w:r w:rsidRPr="003E44C9">
        <w:rPr>
          <w:rFonts w:ascii="Times New Roman" w:hAnsi="Times New Roman"/>
          <w:sz w:val="24"/>
          <w:szCs w:val="24"/>
        </w:rPr>
        <w:t>оличеств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r w:rsidRPr="003E44C9">
        <w:rPr>
          <w:rFonts w:ascii="Times New Roman" w:hAnsi="Times New Roman"/>
          <w:sz w:val="24"/>
          <w:szCs w:val="24"/>
        </w:rPr>
        <w:t>(</w:t>
      </w:r>
      <w:proofErr w:type="gramEnd"/>
      <w:r w:rsidRPr="003E44C9">
        <w:rPr>
          <w:rFonts w:ascii="Times New Roman" w:hAnsi="Times New Roman"/>
          <w:sz w:val="24"/>
          <w:szCs w:val="24"/>
        </w:rPr>
        <w:t xml:space="preserve">%)  педагогических работников, прошедших курсы повышения квалификации. </w:t>
      </w:r>
      <w:r w:rsidR="00B37396" w:rsidRPr="003E44C9">
        <w:rPr>
          <w:rFonts w:ascii="Times New Roman" w:hAnsi="Times New Roman"/>
          <w:sz w:val="24"/>
          <w:szCs w:val="24"/>
        </w:rPr>
        <w:t xml:space="preserve">Базовый </w:t>
      </w:r>
      <w:r>
        <w:rPr>
          <w:rFonts w:ascii="Times New Roman" w:hAnsi="Times New Roman"/>
          <w:sz w:val="24"/>
          <w:szCs w:val="24"/>
        </w:rPr>
        <w:t xml:space="preserve"> год -70%, конечный результат – 80%.</w:t>
      </w:r>
    </w:p>
    <w:p w:rsidR="003E44C9" w:rsidRPr="003E44C9" w:rsidRDefault="005B7E8F" w:rsidP="00D71E4C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задача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f>
              <m:fPr>
                <m:type m:val="lin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план</m:t>
                    </m:r>
                  </m:sub>
                </m:sSub>
              </m:den>
            </m:f>
          </m:den>
        </m:f>
        <m:r>
          <w:rPr>
            <w:rFonts w:ascii="Cambria Math" w:hAnsi="Cambria Math"/>
            <w:sz w:val="28"/>
            <w:szCs w:val="28"/>
          </w:rPr>
          <m:t>×</m:t>
        </m:r>
        <m:r>
          <w:rPr>
            <w:rFonts w:ascii="Cambria Math" w:hAnsi="Times New Roman"/>
            <w:sz w:val="28"/>
            <w:szCs w:val="28"/>
          </w:rPr>
          <m:t>100%</m:t>
        </m:r>
      </m:oMath>
      <w:r w:rsidR="003E44C9" w:rsidRPr="003E44C9">
        <w:rPr>
          <w:rFonts w:ascii="Times New Roman" w:hAnsi="Times New Roman"/>
          <w:sz w:val="24"/>
          <w:szCs w:val="24"/>
        </w:rPr>
        <w:t>, где:</w:t>
      </w:r>
    </w:p>
    <w:p w:rsidR="003E44C9" w:rsidRPr="003E44C9" w:rsidRDefault="003E44C9" w:rsidP="00D71E4C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44C9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3E44C9">
        <w:rPr>
          <w:rFonts w:ascii="Times New Roman" w:hAnsi="Times New Roman"/>
          <w:sz w:val="24"/>
          <w:szCs w:val="24"/>
          <w:vertAlign w:val="subscript"/>
        </w:rPr>
        <w:t>факт</w:t>
      </w:r>
      <w:r w:rsidRPr="003E44C9">
        <w:rPr>
          <w:rFonts w:ascii="Times New Roman" w:hAnsi="Times New Roman"/>
          <w:sz w:val="24"/>
          <w:szCs w:val="24"/>
        </w:rPr>
        <w:t xml:space="preserve"> – фактическое значение показателя;</w:t>
      </w:r>
    </w:p>
    <w:p w:rsidR="003E44C9" w:rsidRPr="003E44C9" w:rsidRDefault="003E44C9" w:rsidP="00D71E4C">
      <w:pPr>
        <w:pStyle w:val="ab"/>
        <w:numPr>
          <w:ilvl w:val="0"/>
          <w:numId w:val="32"/>
        </w:numPr>
        <w:tabs>
          <w:tab w:val="left" w:pos="720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E44C9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3E44C9">
        <w:rPr>
          <w:rFonts w:ascii="Times New Roman" w:hAnsi="Times New Roman"/>
          <w:sz w:val="24"/>
          <w:szCs w:val="24"/>
          <w:vertAlign w:val="subscript"/>
        </w:rPr>
        <w:t>план</w:t>
      </w:r>
      <w:r w:rsidRPr="003E44C9">
        <w:rPr>
          <w:rFonts w:ascii="Times New Roman" w:hAnsi="Times New Roman"/>
          <w:sz w:val="24"/>
          <w:szCs w:val="24"/>
        </w:rPr>
        <w:t xml:space="preserve"> – плановое значение показателя</w:t>
      </w:r>
      <w:r w:rsidR="00F35EC6">
        <w:rPr>
          <w:rFonts w:ascii="Times New Roman" w:hAnsi="Times New Roman"/>
          <w:sz w:val="24"/>
          <w:szCs w:val="24"/>
        </w:rPr>
        <w:t>.</w:t>
      </w:r>
    </w:p>
    <w:p w:rsidR="003E44C9" w:rsidRDefault="003E44C9" w:rsidP="00D71E4C">
      <w:pPr>
        <w:pStyle w:val="ab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F35EC6" w:rsidRPr="000D65F9" w:rsidRDefault="00F35EC6" w:rsidP="00D71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D65F9">
        <w:rPr>
          <w:rFonts w:ascii="Times New Roman" w:eastAsia="Times New Roman" w:hAnsi="Times New Roman"/>
          <w:sz w:val="24"/>
          <w:szCs w:val="24"/>
        </w:rPr>
        <w:t>Среднее значение выполнения целей подпрограмм</w:t>
      </w:r>
      <w:r>
        <w:rPr>
          <w:rFonts w:ascii="Times New Roman" w:hAnsi="Times New Roman"/>
          <w:sz w:val="24"/>
          <w:szCs w:val="24"/>
        </w:rPr>
        <w:t>ы</w:t>
      </w:r>
      <w:r w:rsidRPr="000D65F9">
        <w:rPr>
          <w:rFonts w:ascii="Times New Roman" w:eastAsia="Times New Roman" w:hAnsi="Times New Roman"/>
          <w:sz w:val="24"/>
          <w:szCs w:val="24"/>
        </w:rPr>
        <w:t xml:space="preserve"> будет являться расчетной оценкой выполнения цели муниципальной программы. </w:t>
      </w:r>
    </w:p>
    <w:p w:rsidR="00F35EC6" w:rsidRPr="000D65F9" w:rsidRDefault="00F35EC6" w:rsidP="00D71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D65F9">
        <w:rPr>
          <w:rFonts w:ascii="Times New Roman" w:eastAsia="Times New Roman" w:hAnsi="Times New Roman"/>
          <w:sz w:val="24"/>
          <w:szCs w:val="24"/>
        </w:rPr>
        <w:t xml:space="preserve">В случае если </w:t>
      </w:r>
      <w:proofErr w:type="gramStart"/>
      <w:r w:rsidRPr="000D65F9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gramEnd"/>
      <w:r w:rsidRPr="000D65F9">
        <w:rPr>
          <w:rFonts w:ascii="Times New Roman" w:eastAsia="Times New Roman" w:hAnsi="Times New Roman"/>
          <w:sz w:val="24"/>
          <w:szCs w:val="24"/>
          <w:vertAlign w:val="subscript"/>
        </w:rPr>
        <w:t xml:space="preserve">ц  </w:t>
      </w:r>
      <w:r w:rsidRPr="000D65F9">
        <w:rPr>
          <w:rFonts w:ascii="Times New Roman" w:eastAsia="Times New Roman" w:hAnsi="Times New Roman"/>
          <w:sz w:val="24"/>
          <w:szCs w:val="24"/>
        </w:rPr>
        <w:t>≥ 90%, цель реализации муниципальной программы выполняется.</w:t>
      </w:r>
    </w:p>
    <w:p w:rsidR="00F35EC6" w:rsidRPr="000D65F9" w:rsidRDefault="00F35EC6" w:rsidP="00D71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D65F9">
        <w:rPr>
          <w:rFonts w:ascii="Times New Roman" w:eastAsia="Times New Roman" w:hAnsi="Times New Roman"/>
          <w:sz w:val="24"/>
          <w:szCs w:val="24"/>
        </w:rPr>
        <w:t xml:space="preserve">В случае если </w:t>
      </w:r>
      <w:proofErr w:type="gramStart"/>
      <w:r w:rsidRPr="000D65F9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gramEnd"/>
      <w:r w:rsidRPr="000D65F9">
        <w:rPr>
          <w:rFonts w:ascii="Times New Roman" w:eastAsia="Times New Roman" w:hAnsi="Times New Roman"/>
          <w:sz w:val="24"/>
          <w:szCs w:val="24"/>
          <w:vertAlign w:val="subscript"/>
        </w:rPr>
        <w:t xml:space="preserve">ц </w:t>
      </w:r>
      <w:r w:rsidRPr="000D65F9">
        <w:rPr>
          <w:rFonts w:ascii="Times New Roman" w:eastAsia="Times New Roman" w:hAnsi="Times New Roman"/>
          <w:sz w:val="24"/>
          <w:szCs w:val="24"/>
        </w:rPr>
        <w:t>&lt; 90%, цель реализации муниципальной программы не выполняется.</w:t>
      </w:r>
    </w:p>
    <w:p w:rsidR="00F35EC6" w:rsidRPr="00F44BAF" w:rsidRDefault="00F35EC6" w:rsidP="00F35EC6">
      <w:pPr>
        <w:pStyle w:val="ab"/>
        <w:tabs>
          <w:tab w:val="left" w:pos="720"/>
        </w:tabs>
        <w:suppressAutoHyphens/>
        <w:snapToGri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52091" w:rsidRPr="003E44C9" w:rsidRDefault="009A6D3D" w:rsidP="00A55B9C">
      <w:pPr>
        <w:pStyle w:val="ab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3E44C9">
        <w:rPr>
          <w:rFonts w:ascii="Times New Roman" w:hAnsi="Times New Roman"/>
          <w:b/>
          <w:sz w:val="24"/>
          <w:szCs w:val="24"/>
        </w:rPr>
        <w:t>Ожидаемые результаты реализации</w:t>
      </w:r>
      <w:r w:rsidR="006E2080" w:rsidRPr="003E44C9">
        <w:rPr>
          <w:rFonts w:ascii="Times New Roman" w:hAnsi="Times New Roman"/>
          <w:b/>
          <w:sz w:val="24"/>
          <w:szCs w:val="24"/>
        </w:rPr>
        <w:t xml:space="preserve"> </w:t>
      </w:r>
      <w:r w:rsidR="003236E8">
        <w:rPr>
          <w:rFonts w:ascii="Times New Roman" w:hAnsi="Times New Roman"/>
          <w:b/>
          <w:sz w:val="24"/>
          <w:szCs w:val="24"/>
        </w:rPr>
        <w:t>под</w:t>
      </w:r>
      <w:r w:rsidR="006E2080" w:rsidRPr="003E44C9">
        <w:rPr>
          <w:rFonts w:ascii="Times New Roman" w:hAnsi="Times New Roman"/>
          <w:b/>
          <w:sz w:val="24"/>
          <w:szCs w:val="24"/>
        </w:rPr>
        <w:t>программы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Реализация Программы приведет к достижению следующих результатов: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В облас</w:t>
      </w:r>
      <w:r w:rsidR="005F0E27">
        <w:rPr>
          <w:rFonts w:ascii="Times New Roman" w:eastAsia="Times New Roman" w:hAnsi="Times New Roman"/>
          <w:sz w:val="24"/>
          <w:szCs w:val="24"/>
        </w:rPr>
        <w:t xml:space="preserve">ти обеспечения </w:t>
      </w:r>
      <w:r w:rsidRPr="00F01DC3">
        <w:rPr>
          <w:rFonts w:ascii="Times New Roman" w:eastAsia="Times New Roman" w:hAnsi="Times New Roman"/>
          <w:sz w:val="24"/>
          <w:szCs w:val="24"/>
        </w:rPr>
        <w:t>качества, доступности и эффективности дополнительного образования: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- увеличение доли программ нового поколения в общем количестве программ учреждений дополнительного образования;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- расширение научного, информационного и программно-методического обеспечения дополнительного образования.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В области развития информационных и коммуникационных технологий в системе дополнительного образования: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- повышение уровня оснащенности учреждений компьютерной техникой, подключение к глобальным информационным сетям;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- внедрение дистанционных программ дополнительного образования, использование возможностей дистанционного и сетевого обучения в учреждениях  дополнительного образования.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В области формировании эффективного рынка дополнительных образовательных услуг и внедрении моделей нормативного финансирования: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- формирование и внедрение  системы муниципальных социальных нормативов в  дополнительном образовании с учетом методических разработок в данном направлении;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- расширение системы программно-целевого финансирования.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 xml:space="preserve"> В области поддержки и развития массовых мероприятий: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- увеличение роста удельного веса детей и молодежи в возрасте от 5 до 18 лет, обучающихся по программам дополнительного образования, в общей численности населения данной возрастной группы;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lastRenderedPageBreak/>
        <w:t>- разработка  методических рекомендаций, учебных пособий, программ в целях расширения научного, информационного и программно-методического обеспечения дополнительного образования;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>- снижение уровня преступности и правонарушений, совершенных несовершеннолетними;</w:t>
      </w:r>
    </w:p>
    <w:p w:rsidR="00E52091" w:rsidRPr="00F01DC3" w:rsidRDefault="00E52091" w:rsidP="00D71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DC3">
        <w:rPr>
          <w:rFonts w:ascii="Times New Roman" w:eastAsia="Times New Roman" w:hAnsi="Times New Roman"/>
          <w:sz w:val="24"/>
          <w:szCs w:val="24"/>
        </w:rPr>
        <w:t xml:space="preserve">- профилактика употребления </w:t>
      </w:r>
      <w:proofErr w:type="spellStart"/>
      <w:r w:rsidRPr="00F01DC3">
        <w:rPr>
          <w:rFonts w:ascii="Times New Roman" w:eastAsia="Times New Roman" w:hAnsi="Times New Roman"/>
          <w:sz w:val="24"/>
          <w:szCs w:val="24"/>
        </w:rPr>
        <w:t>психоактивных</w:t>
      </w:r>
      <w:proofErr w:type="spellEnd"/>
      <w:r w:rsidRPr="00F01DC3">
        <w:rPr>
          <w:rFonts w:ascii="Times New Roman" w:eastAsia="Times New Roman" w:hAnsi="Times New Roman"/>
          <w:sz w:val="24"/>
          <w:szCs w:val="24"/>
        </w:rPr>
        <w:t xml:space="preserve"> веществ.</w:t>
      </w:r>
    </w:p>
    <w:p w:rsidR="00E52091" w:rsidRPr="00F01DC3" w:rsidRDefault="00E52091" w:rsidP="00A55B9C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/>
          <w:color w:val="364149"/>
          <w:sz w:val="24"/>
          <w:szCs w:val="24"/>
        </w:rPr>
      </w:pPr>
      <w:r w:rsidRPr="00F01DC3">
        <w:rPr>
          <w:rFonts w:ascii="Times New Roman" w:eastAsia="Times New Roman" w:hAnsi="Times New Roman"/>
          <w:color w:val="364149"/>
          <w:sz w:val="24"/>
          <w:szCs w:val="24"/>
        </w:rPr>
        <w:t> </w:t>
      </w:r>
    </w:p>
    <w:p w:rsidR="00E52091" w:rsidRPr="00F01DC3" w:rsidRDefault="00E52091" w:rsidP="00A55B9C">
      <w:pPr>
        <w:rPr>
          <w:sz w:val="24"/>
          <w:szCs w:val="24"/>
        </w:rPr>
      </w:pPr>
    </w:p>
    <w:p w:rsidR="00953B94" w:rsidRDefault="00A27EC1" w:rsidP="00D71E4C">
      <w:pPr>
        <w:pStyle w:val="11"/>
        <w:spacing w:line="360" w:lineRule="auto"/>
        <w:jc w:val="center"/>
        <w:rPr>
          <w:sz w:val="24"/>
          <w:szCs w:val="24"/>
        </w:rPr>
      </w:pPr>
      <w:r w:rsidRPr="00F01DC3">
        <w:rPr>
          <w:b/>
          <w:sz w:val="24"/>
          <w:szCs w:val="24"/>
        </w:rPr>
        <w:t>Раздел 8. Прогнозный план закупок.</w:t>
      </w:r>
    </w:p>
    <w:p w:rsidR="00462116" w:rsidRPr="008A4DE2" w:rsidRDefault="00462116" w:rsidP="00462116">
      <w:pPr>
        <w:ind w:left="360" w:right="305"/>
        <w:jc w:val="both"/>
        <w:rPr>
          <w:rFonts w:ascii="Times New Roman" w:hAnsi="Times New Roman"/>
          <w:b/>
          <w:sz w:val="24"/>
          <w:szCs w:val="24"/>
        </w:rPr>
      </w:pPr>
      <w:r w:rsidRPr="008A4DE2">
        <w:rPr>
          <w:rFonts w:ascii="Times New Roman" w:hAnsi="Times New Roman"/>
          <w:b/>
          <w:sz w:val="24"/>
          <w:szCs w:val="24"/>
        </w:rPr>
        <w:t>Согласно Приложени</w:t>
      </w:r>
      <w:r>
        <w:rPr>
          <w:rFonts w:ascii="Times New Roman" w:hAnsi="Times New Roman"/>
          <w:b/>
          <w:sz w:val="24"/>
          <w:szCs w:val="24"/>
        </w:rPr>
        <w:t>ю</w:t>
      </w:r>
      <w:r w:rsidR="00A55B9C">
        <w:rPr>
          <w:rFonts w:ascii="Times New Roman" w:hAnsi="Times New Roman"/>
          <w:b/>
          <w:sz w:val="24"/>
          <w:szCs w:val="24"/>
        </w:rPr>
        <w:t xml:space="preserve"> №7 </w:t>
      </w:r>
      <w:r w:rsidRPr="008A4DE2">
        <w:rPr>
          <w:rFonts w:ascii="Times New Roman" w:hAnsi="Times New Roman"/>
          <w:b/>
          <w:sz w:val="24"/>
          <w:szCs w:val="24"/>
        </w:rPr>
        <w:t xml:space="preserve">План-график размещения заказов на поставки товаров, выполнение работ, оказание услуг  </w:t>
      </w:r>
    </w:p>
    <w:p w:rsidR="00953B94" w:rsidRPr="00953B94" w:rsidRDefault="00953B94" w:rsidP="00953B94">
      <w:pPr>
        <w:rPr>
          <w:lang w:eastAsia="ru-RU"/>
        </w:rPr>
      </w:pPr>
      <w:bookmarkStart w:id="0" w:name="_GoBack"/>
      <w:bookmarkEnd w:id="0"/>
    </w:p>
    <w:p w:rsidR="00953B94" w:rsidRPr="00953B94" w:rsidRDefault="00953B94" w:rsidP="00953B94">
      <w:pPr>
        <w:rPr>
          <w:lang w:eastAsia="ru-RU"/>
        </w:rPr>
      </w:pPr>
    </w:p>
    <w:p w:rsidR="00953B94" w:rsidRPr="00953B94" w:rsidRDefault="00953B94" w:rsidP="00953B94">
      <w:pPr>
        <w:rPr>
          <w:lang w:eastAsia="ru-RU"/>
        </w:rPr>
      </w:pPr>
    </w:p>
    <w:p w:rsidR="00953B94" w:rsidRDefault="00953B94" w:rsidP="00953B94">
      <w:pPr>
        <w:rPr>
          <w:lang w:eastAsia="ru-RU"/>
        </w:rPr>
      </w:pPr>
    </w:p>
    <w:sectPr w:rsidR="00953B94" w:rsidSect="00526847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75" w:rsidRDefault="003F7A75">
      <w:r>
        <w:separator/>
      </w:r>
    </w:p>
  </w:endnote>
  <w:endnote w:type="continuationSeparator" w:id="0">
    <w:p w:rsidR="003F7A75" w:rsidRDefault="003F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E8F" w:rsidRDefault="005B7E8F" w:rsidP="00526847">
    <w:pPr>
      <w:pStyle w:val="a5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B7E8F" w:rsidRDefault="005B7E8F" w:rsidP="0052684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E8F" w:rsidRDefault="005B7E8F" w:rsidP="00526847">
    <w:pPr>
      <w:pStyle w:val="a5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71E4C">
      <w:rPr>
        <w:rStyle w:val="af1"/>
        <w:noProof/>
      </w:rPr>
      <w:t>16</w:t>
    </w:r>
    <w:r>
      <w:rPr>
        <w:rStyle w:val="af1"/>
      </w:rPr>
      <w:fldChar w:fldCharType="end"/>
    </w:r>
  </w:p>
  <w:p w:rsidR="005B7E8F" w:rsidRDefault="005B7E8F" w:rsidP="00526847">
    <w:pPr>
      <w:pStyle w:val="a5"/>
      <w:ind w:right="360"/>
      <w:jc w:val="center"/>
    </w:pPr>
  </w:p>
  <w:p w:rsidR="005B7E8F" w:rsidRDefault="005B7E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75" w:rsidRDefault="003F7A75">
      <w:r>
        <w:separator/>
      </w:r>
    </w:p>
  </w:footnote>
  <w:footnote w:type="continuationSeparator" w:id="0">
    <w:p w:rsidR="003F7A75" w:rsidRDefault="003F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F6B"/>
    <w:multiLevelType w:val="hybridMultilevel"/>
    <w:tmpl w:val="6CC2D392"/>
    <w:lvl w:ilvl="0" w:tplc="0C1017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626C53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C2A59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70D7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C2E7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D608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CC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6AE2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FB4DB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3050CC"/>
    <w:multiLevelType w:val="hybridMultilevel"/>
    <w:tmpl w:val="59D245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E55C6"/>
    <w:multiLevelType w:val="hybridMultilevel"/>
    <w:tmpl w:val="10EEE16A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01FAA"/>
    <w:multiLevelType w:val="hybridMultilevel"/>
    <w:tmpl w:val="C5D62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4C4676"/>
    <w:multiLevelType w:val="hybridMultilevel"/>
    <w:tmpl w:val="693CB2CA"/>
    <w:lvl w:ilvl="0" w:tplc="6A606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84DDF"/>
    <w:multiLevelType w:val="hybridMultilevel"/>
    <w:tmpl w:val="0B226F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C5073"/>
    <w:multiLevelType w:val="hybridMultilevel"/>
    <w:tmpl w:val="38B60D0E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FF764C"/>
    <w:multiLevelType w:val="hybridMultilevel"/>
    <w:tmpl w:val="B70CC0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3150FD2"/>
    <w:multiLevelType w:val="hybridMultilevel"/>
    <w:tmpl w:val="0DE2D9A8"/>
    <w:lvl w:ilvl="0" w:tplc="0419000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E7E0F"/>
    <w:multiLevelType w:val="multilevel"/>
    <w:tmpl w:val="A352E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2B0D42F7"/>
    <w:multiLevelType w:val="hybridMultilevel"/>
    <w:tmpl w:val="1658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67F2E"/>
    <w:multiLevelType w:val="hybridMultilevel"/>
    <w:tmpl w:val="B434BEA4"/>
    <w:lvl w:ilvl="0" w:tplc="FC08578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36191AA8"/>
    <w:multiLevelType w:val="hybridMultilevel"/>
    <w:tmpl w:val="84D0B6D6"/>
    <w:lvl w:ilvl="0" w:tplc="B69E493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8C810EA"/>
    <w:multiLevelType w:val="hybridMultilevel"/>
    <w:tmpl w:val="DA0A3F1E"/>
    <w:lvl w:ilvl="0" w:tplc="D76A9F6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B60010A"/>
    <w:multiLevelType w:val="hybridMultilevel"/>
    <w:tmpl w:val="698A5618"/>
    <w:lvl w:ilvl="0" w:tplc="04190001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30802"/>
    <w:multiLevelType w:val="hybridMultilevel"/>
    <w:tmpl w:val="D35055C4"/>
    <w:lvl w:ilvl="0" w:tplc="B69E493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53243C"/>
    <w:multiLevelType w:val="hybridMultilevel"/>
    <w:tmpl w:val="055AB18E"/>
    <w:lvl w:ilvl="0" w:tplc="3A6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C11DFA"/>
    <w:multiLevelType w:val="hybridMultilevel"/>
    <w:tmpl w:val="157218CE"/>
    <w:lvl w:ilvl="0" w:tplc="ABC4F2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B352F"/>
    <w:multiLevelType w:val="hybridMultilevel"/>
    <w:tmpl w:val="F8D6EF20"/>
    <w:lvl w:ilvl="0" w:tplc="B69E4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356260"/>
    <w:multiLevelType w:val="hybridMultilevel"/>
    <w:tmpl w:val="C4F20D2C"/>
    <w:lvl w:ilvl="0" w:tplc="51547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6C450C"/>
    <w:multiLevelType w:val="hybridMultilevel"/>
    <w:tmpl w:val="45EAA644"/>
    <w:lvl w:ilvl="0" w:tplc="40406612"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5596F85"/>
    <w:multiLevelType w:val="hybridMultilevel"/>
    <w:tmpl w:val="47FA99CA"/>
    <w:lvl w:ilvl="0" w:tplc="333AA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26478B"/>
    <w:multiLevelType w:val="hybridMultilevel"/>
    <w:tmpl w:val="7C1008D8"/>
    <w:lvl w:ilvl="0" w:tplc="0419000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2"/>
        <w:szCs w:val="22"/>
      </w:rPr>
    </w:lvl>
    <w:lvl w:ilvl="1" w:tplc="041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595E2E67"/>
    <w:multiLevelType w:val="multilevel"/>
    <w:tmpl w:val="3A02B4B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AB80A36"/>
    <w:multiLevelType w:val="hybridMultilevel"/>
    <w:tmpl w:val="F14EC2F4"/>
    <w:lvl w:ilvl="0" w:tplc="E47A99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1A00E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F6F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CF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CF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63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C9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A5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6F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A57B01"/>
    <w:multiLevelType w:val="hybridMultilevel"/>
    <w:tmpl w:val="4BB82104"/>
    <w:lvl w:ilvl="0" w:tplc="B69E493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CB27073"/>
    <w:multiLevelType w:val="hybridMultilevel"/>
    <w:tmpl w:val="7C428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95403C"/>
    <w:multiLevelType w:val="hybridMultilevel"/>
    <w:tmpl w:val="3ABA4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95523"/>
    <w:multiLevelType w:val="hybridMultilevel"/>
    <w:tmpl w:val="C060AFC0"/>
    <w:lvl w:ilvl="0" w:tplc="B69E49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05103E"/>
    <w:multiLevelType w:val="multilevel"/>
    <w:tmpl w:val="8EBE91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E3086F"/>
    <w:multiLevelType w:val="hybridMultilevel"/>
    <w:tmpl w:val="8C5E9BCA"/>
    <w:lvl w:ilvl="0" w:tplc="3E801048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BF749F"/>
    <w:multiLevelType w:val="hybridMultilevel"/>
    <w:tmpl w:val="A776D8F4"/>
    <w:lvl w:ilvl="0" w:tplc="B69E493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70488B"/>
    <w:multiLevelType w:val="hybridMultilevel"/>
    <w:tmpl w:val="CE4494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E563F"/>
    <w:multiLevelType w:val="hybridMultilevel"/>
    <w:tmpl w:val="EDB833FA"/>
    <w:lvl w:ilvl="0" w:tplc="B69E4936">
      <w:start w:val="1"/>
      <w:numFmt w:val="bullet"/>
      <w:lvlText w:val="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4">
    <w:nsid w:val="774E3B5D"/>
    <w:multiLevelType w:val="hybridMultilevel"/>
    <w:tmpl w:val="466C0532"/>
    <w:lvl w:ilvl="0" w:tplc="B69E4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23"/>
  </w:num>
  <w:num w:numId="5">
    <w:abstractNumId w:val="17"/>
  </w:num>
  <w:num w:numId="6">
    <w:abstractNumId w:val="24"/>
  </w:num>
  <w:num w:numId="7">
    <w:abstractNumId w:val="14"/>
  </w:num>
  <w:num w:numId="8">
    <w:abstractNumId w:val="22"/>
  </w:num>
  <w:num w:numId="9">
    <w:abstractNumId w:val="6"/>
  </w:num>
  <w:num w:numId="10">
    <w:abstractNumId w:val="21"/>
  </w:num>
  <w:num w:numId="11">
    <w:abstractNumId w:val="15"/>
  </w:num>
  <w:num w:numId="12">
    <w:abstractNumId w:val="28"/>
  </w:num>
  <w:num w:numId="13">
    <w:abstractNumId w:val="33"/>
  </w:num>
  <w:num w:numId="14">
    <w:abstractNumId w:val="25"/>
  </w:num>
  <w:num w:numId="15">
    <w:abstractNumId w:val="8"/>
  </w:num>
  <w:num w:numId="16">
    <w:abstractNumId w:val="31"/>
  </w:num>
  <w:num w:numId="17">
    <w:abstractNumId w:val="2"/>
  </w:num>
  <w:num w:numId="18">
    <w:abstractNumId w:val="34"/>
  </w:num>
  <w:num w:numId="19">
    <w:abstractNumId w:val="4"/>
  </w:num>
  <w:num w:numId="20">
    <w:abstractNumId w:val="12"/>
  </w:num>
  <w:num w:numId="21">
    <w:abstractNumId w:val="19"/>
  </w:num>
  <w:num w:numId="22">
    <w:abstractNumId w:val="16"/>
  </w:num>
  <w:num w:numId="23">
    <w:abstractNumId w:val="27"/>
  </w:num>
  <w:num w:numId="24">
    <w:abstractNumId w:val="11"/>
  </w:num>
  <w:num w:numId="25">
    <w:abstractNumId w:val="30"/>
  </w:num>
  <w:num w:numId="26">
    <w:abstractNumId w:val="5"/>
  </w:num>
  <w:num w:numId="27">
    <w:abstractNumId w:val="29"/>
  </w:num>
  <w:num w:numId="28">
    <w:abstractNumId w:val="13"/>
  </w:num>
  <w:num w:numId="29">
    <w:abstractNumId w:val="32"/>
  </w:num>
  <w:num w:numId="30">
    <w:abstractNumId w:val="10"/>
  </w:num>
  <w:num w:numId="3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92E"/>
    <w:rsid w:val="00000152"/>
    <w:rsid w:val="0000053E"/>
    <w:rsid w:val="00000D76"/>
    <w:rsid w:val="00001976"/>
    <w:rsid w:val="0000638F"/>
    <w:rsid w:val="000064C9"/>
    <w:rsid w:val="00006DE3"/>
    <w:rsid w:val="00010F84"/>
    <w:rsid w:val="0001279A"/>
    <w:rsid w:val="000150B5"/>
    <w:rsid w:val="0002158B"/>
    <w:rsid w:val="00024E33"/>
    <w:rsid w:val="00025DA5"/>
    <w:rsid w:val="00027C01"/>
    <w:rsid w:val="00033A57"/>
    <w:rsid w:val="000364BC"/>
    <w:rsid w:val="00046695"/>
    <w:rsid w:val="0005088E"/>
    <w:rsid w:val="00054C1A"/>
    <w:rsid w:val="00055777"/>
    <w:rsid w:val="00061571"/>
    <w:rsid w:val="0006283F"/>
    <w:rsid w:val="0006583E"/>
    <w:rsid w:val="00080785"/>
    <w:rsid w:val="00080BA2"/>
    <w:rsid w:val="00084212"/>
    <w:rsid w:val="00085593"/>
    <w:rsid w:val="00085F25"/>
    <w:rsid w:val="00086709"/>
    <w:rsid w:val="00092D56"/>
    <w:rsid w:val="0009390C"/>
    <w:rsid w:val="00095BCD"/>
    <w:rsid w:val="000971B7"/>
    <w:rsid w:val="000A1229"/>
    <w:rsid w:val="000A3FEE"/>
    <w:rsid w:val="000A6D84"/>
    <w:rsid w:val="000A7AAB"/>
    <w:rsid w:val="000B279E"/>
    <w:rsid w:val="000B5623"/>
    <w:rsid w:val="000D33D3"/>
    <w:rsid w:val="000D6C01"/>
    <w:rsid w:val="000E277F"/>
    <w:rsid w:val="000E452A"/>
    <w:rsid w:val="000F2714"/>
    <w:rsid w:val="000F6A51"/>
    <w:rsid w:val="000F6C8D"/>
    <w:rsid w:val="00102062"/>
    <w:rsid w:val="00103795"/>
    <w:rsid w:val="00104932"/>
    <w:rsid w:val="00105B12"/>
    <w:rsid w:val="00125C04"/>
    <w:rsid w:val="00125EAF"/>
    <w:rsid w:val="0012671D"/>
    <w:rsid w:val="00130A99"/>
    <w:rsid w:val="00134623"/>
    <w:rsid w:val="00135515"/>
    <w:rsid w:val="00142750"/>
    <w:rsid w:val="00145690"/>
    <w:rsid w:val="00145B1E"/>
    <w:rsid w:val="0014670E"/>
    <w:rsid w:val="0015367A"/>
    <w:rsid w:val="001617B2"/>
    <w:rsid w:val="00162072"/>
    <w:rsid w:val="0017287F"/>
    <w:rsid w:val="00173726"/>
    <w:rsid w:val="00173D47"/>
    <w:rsid w:val="00174B86"/>
    <w:rsid w:val="00176D49"/>
    <w:rsid w:val="00177C0A"/>
    <w:rsid w:val="00180BC3"/>
    <w:rsid w:val="0018302C"/>
    <w:rsid w:val="0019223F"/>
    <w:rsid w:val="001974C6"/>
    <w:rsid w:val="001A1574"/>
    <w:rsid w:val="001A25E1"/>
    <w:rsid w:val="001A266C"/>
    <w:rsid w:val="001A3922"/>
    <w:rsid w:val="001A67AE"/>
    <w:rsid w:val="001A752F"/>
    <w:rsid w:val="001A7BC6"/>
    <w:rsid w:val="001B0F48"/>
    <w:rsid w:val="001B3C5E"/>
    <w:rsid w:val="001B4AE8"/>
    <w:rsid w:val="001B70E4"/>
    <w:rsid w:val="001C0084"/>
    <w:rsid w:val="001C2D5A"/>
    <w:rsid w:val="001C53E9"/>
    <w:rsid w:val="001D0713"/>
    <w:rsid w:val="001D2103"/>
    <w:rsid w:val="001D38FC"/>
    <w:rsid w:val="001D4944"/>
    <w:rsid w:val="001E187E"/>
    <w:rsid w:val="001E1F50"/>
    <w:rsid w:val="001E5A87"/>
    <w:rsid w:val="001F2191"/>
    <w:rsid w:val="001F3473"/>
    <w:rsid w:val="00200CEB"/>
    <w:rsid w:val="00200F48"/>
    <w:rsid w:val="002024A2"/>
    <w:rsid w:val="00206CB2"/>
    <w:rsid w:val="002112E9"/>
    <w:rsid w:val="00211B8C"/>
    <w:rsid w:val="002144ED"/>
    <w:rsid w:val="00215798"/>
    <w:rsid w:val="00216999"/>
    <w:rsid w:val="00220FD0"/>
    <w:rsid w:val="002236C8"/>
    <w:rsid w:val="002271B5"/>
    <w:rsid w:val="002317B4"/>
    <w:rsid w:val="002345EA"/>
    <w:rsid w:val="00235492"/>
    <w:rsid w:val="00236238"/>
    <w:rsid w:val="00237B98"/>
    <w:rsid w:val="00237DA6"/>
    <w:rsid w:val="00240FC6"/>
    <w:rsid w:val="00241AA4"/>
    <w:rsid w:val="002427C3"/>
    <w:rsid w:val="00244003"/>
    <w:rsid w:val="0024496A"/>
    <w:rsid w:val="00245382"/>
    <w:rsid w:val="00246034"/>
    <w:rsid w:val="00252EBB"/>
    <w:rsid w:val="00253B85"/>
    <w:rsid w:val="00254847"/>
    <w:rsid w:val="002557CC"/>
    <w:rsid w:val="002563B9"/>
    <w:rsid w:val="00256CC7"/>
    <w:rsid w:val="00264670"/>
    <w:rsid w:val="00264DAD"/>
    <w:rsid w:val="00264FB4"/>
    <w:rsid w:val="00267A54"/>
    <w:rsid w:val="00270204"/>
    <w:rsid w:val="002755EE"/>
    <w:rsid w:val="002772AC"/>
    <w:rsid w:val="0028704D"/>
    <w:rsid w:val="00290C35"/>
    <w:rsid w:val="00293647"/>
    <w:rsid w:val="00297969"/>
    <w:rsid w:val="002A5234"/>
    <w:rsid w:val="002A7DB7"/>
    <w:rsid w:val="002B131A"/>
    <w:rsid w:val="002B3F68"/>
    <w:rsid w:val="002B6592"/>
    <w:rsid w:val="002B6FBB"/>
    <w:rsid w:val="002C3573"/>
    <w:rsid w:val="002C4EB0"/>
    <w:rsid w:val="002C628F"/>
    <w:rsid w:val="002C68D6"/>
    <w:rsid w:val="002C6D28"/>
    <w:rsid w:val="002D0538"/>
    <w:rsid w:val="002D205C"/>
    <w:rsid w:val="002D68BF"/>
    <w:rsid w:val="002D7F4C"/>
    <w:rsid w:val="002E146E"/>
    <w:rsid w:val="002E2206"/>
    <w:rsid w:val="002E3F7F"/>
    <w:rsid w:val="002E5A7D"/>
    <w:rsid w:val="002E5D91"/>
    <w:rsid w:val="002E7FDE"/>
    <w:rsid w:val="002F1F0F"/>
    <w:rsid w:val="002F6454"/>
    <w:rsid w:val="003051BC"/>
    <w:rsid w:val="00307B80"/>
    <w:rsid w:val="00310A01"/>
    <w:rsid w:val="00311AD7"/>
    <w:rsid w:val="00313F5A"/>
    <w:rsid w:val="00315FB5"/>
    <w:rsid w:val="00322795"/>
    <w:rsid w:val="003236E8"/>
    <w:rsid w:val="00325A67"/>
    <w:rsid w:val="00333883"/>
    <w:rsid w:val="003354FF"/>
    <w:rsid w:val="003363A2"/>
    <w:rsid w:val="003478AA"/>
    <w:rsid w:val="00350506"/>
    <w:rsid w:val="00351AED"/>
    <w:rsid w:val="00351C2E"/>
    <w:rsid w:val="0035228F"/>
    <w:rsid w:val="00353834"/>
    <w:rsid w:val="0035613A"/>
    <w:rsid w:val="003579A6"/>
    <w:rsid w:val="00362210"/>
    <w:rsid w:val="003648A0"/>
    <w:rsid w:val="00365DDE"/>
    <w:rsid w:val="00366CA0"/>
    <w:rsid w:val="003706F7"/>
    <w:rsid w:val="003717FF"/>
    <w:rsid w:val="00373FE8"/>
    <w:rsid w:val="0038592D"/>
    <w:rsid w:val="00385EEC"/>
    <w:rsid w:val="0038765B"/>
    <w:rsid w:val="00390700"/>
    <w:rsid w:val="00391C5D"/>
    <w:rsid w:val="003964CE"/>
    <w:rsid w:val="00396EFF"/>
    <w:rsid w:val="003A271D"/>
    <w:rsid w:val="003A2C15"/>
    <w:rsid w:val="003A4144"/>
    <w:rsid w:val="003A7D7A"/>
    <w:rsid w:val="003B5F4B"/>
    <w:rsid w:val="003C3296"/>
    <w:rsid w:val="003D0E77"/>
    <w:rsid w:val="003E44C9"/>
    <w:rsid w:val="003E7458"/>
    <w:rsid w:val="003F21E1"/>
    <w:rsid w:val="003F383F"/>
    <w:rsid w:val="003F4F12"/>
    <w:rsid w:val="003F7A75"/>
    <w:rsid w:val="00402296"/>
    <w:rsid w:val="00404B9C"/>
    <w:rsid w:val="004052E9"/>
    <w:rsid w:val="004106B7"/>
    <w:rsid w:val="004121E1"/>
    <w:rsid w:val="00413061"/>
    <w:rsid w:val="004156D8"/>
    <w:rsid w:val="00415A3C"/>
    <w:rsid w:val="00416DBF"/>
    <w:rsid w:val="00417C33"/>
    <w:rsid w:val="004209F9"/>
    <w:rsid w:val="00422911"/>
    <w:rsid w:val="00423810"/>
    <w:rsid w:val="00427085"/>
    <w:rsid w:val="004278C1"/>
    <w:rsid w:val="00432174"/>
    <w:rsid w:val="00441C8E"/>
    <w:rsid w:val="0044246B"/>
    <w:rsid w:val="00454A0A"/>
    <w:rsid w:val="004564B9"/>
    <w:rsid w:val="0046035F"/>
    <w:rsid w:val="00462116"/>
    <w:rsid w:val="00462790"/>
    <w:rsid w:val="00471770"/>
    <w:rsid w:val="004722C7"/>
    <w:rsid w:val="00473E00"/>
    <w:rsid w:val="0047624A"/>
    <w:rsid w:val="004813A1"/>
    <w:rsid w:val="004830E8"/>
    <w:rsid w:val="00485E2D"/>
    <w:rsid w:val="00496FF2"/>
    <w:rsid w:val="004A520D"/>
    <w:rsid w:val="004B4872"/>
    <w:rsid w:val="004B71DC"/>
    <w:rsid w:val="004C4768"/>
    <w:rsid w:val="004D1F65"/>
    <w:rsid w:val="004D31C6"/>
    <w:rsid w:val="004D54CF"/>
    <w:rsid w:val="004D5D4F"/>
    <w:rsid w:val="004E205A"/>
    <w:rsid w:val="004E401C"/>
    <w:rsid w:val="004E54ED"/>
    <w:rsid w:val="004E571D"/>
    <w:rsid w:val="004E7DE1"/>
    <w:rsid w:val="004F137C"/>
    <w:rsid w:val="004F13B2"/>
    <w:rsid w:val="004F262E"/>
    <w:rsid w:val="004F31CB"/>
    <w:rsid w:val="004F3827"/>
    <w:rsid w:val="004F51DB"/>
    <w:rsid w:val="004F6797"/>
    <w:rsid w:val="00503F86"/>
    <w:rsid w:val="00504A15"/>
    <w:rsid w:val="00511D6C"/>
    <w:rsid w:val="0051508A"/>
    <w:rsid w:val="005261DC"/>
    <w:rsid w:val="00526847"/>
    <w:rsid w:val="00527939"/>
    <w:rsid w:val="0053247D"/>
    <w:rsid w:val="005341C4"/>
    <w:rsid w:val="0053687A"/>
    <w:rsid w:val="005372CA"/>
    <w:rsid w:val="005404B1"/>
    <w:rsid w:val="00541726"/>
    <w:rsid w:val="00543D03"/>
    <w:rsid w:val="00546B87"/>
    <w:rsid w:val="00547795"/>
    <w:rsid w:val="00552868"/>
    <w:rsid w:val="00554C23"/>
    <w:rsid w:val="00557112"/>
    <w:rsid w:val="005575E8"/>
    <w:rsid w:val="00557EA7"/>
    <w:rsid w:val="00565E23"/>
    <w:rsid w:val="00566575"/>
    <w:rsid w:val="00566B48"/>
    <w:rsid w:val="005673A1"/>
    <w:rsid w:val="0057004C"/>
    <w:rsid w:val="00570078"/>
    <w:rsid w:val="005773FE"/>
    <w:rsid w:val="00580312"/>
    <w:rsid w:val="00580C0C"/>
    <w:rsid w:val="00582334"/>
    <w:rsid w:val="005826E9"/>
    <w:rsid w:val="005830CE"/>
    <w:rsid w:val="00583F7D"/>
    <w:rsid w:val="00587909"/>
    <w:rsid w:val="00590C64"/>
    <w:rsid w:val="00594051"/>
    <w:rsid w:val="005A1F6A"/>
    <w:rsid w:val="005A7599"/>
    <w:rsid w:val="005B7E8F"/>
    <w:rsid w:val="005C6B83"/>
    <w:rsid w:val="005D0607"/>
    <w:rsid w:val="005D0B53"/>
    <w:rsid w:val="005D5A85"/>
    <w:rsid w:val="005E06AB"/>
    <w:rsid w:val="005E3200"/>
    <w:rsid w:val="005E5204"/>
    <w:rsid w:val="005E6B24"/>
    <w:rsid w:val="005F0E27"/>
    <w:rsid w:val="005F2044"/>
    <w:rsid w:val="005F2CEB"/>
    <w:rsid w:val="005F3FE8"/>
    <w:rsid w:val="006031AE"/>
    <w:rsid w:val="006032A2"/>
    <w:rsid w:val="00604F2C"/>
    <w:rsid w:val="006073FB"/>
    <w:rsid w:val="00611FB7"/>
    <w:rsid w:val="0061485B"/>
    <w:rsid w:val="00615F80"/>
    <w:rsid w:val="00621BE5"/>
    <w:rsid w:val="00623ABC"/>
    <w:rsid w:val="0062749C"/>
    <w:rsid w:val="00640508"/>
    <w:rsid w:val="00647045"/>
    <w:rsid w:val="0065194E"/>
    <w:rsid w:val="00654D50"/>
    <w:rsid w:val="00657BC3"/>
    <w:rsid w:val="00661C54"/>
    <w:rsid w:val="0066205A"/>
    <w:rsid w:val="00662BDF"/>
    <w:rsid w:val="00664104"/>
    <w:rsid w:val="00666800"/>
    <w:rsid w:val="00666D4D"/>
    <w:rsid w:val="006677EE"/>
    <w:rsid w:val="00667FB2"/>
    <w:rsid w:val="00673F14"/>
    <w:rsid w:val="00682F86"/>
    <w:rsid w:val="006850B4"/>
    <w:rsid w:val="006856BC"/>
    <w:rsid w:val="006907F1"/>
    <w:rsid w:val="006925A1"/>
    <w:rsid w:val="006A2812"/>
    <w:rsid w:val="006A6CD0"/>
    <w:rsid w:val="006C02D8"/>
    <w:rsid w:val="006C2F87"/>
    <w:rsid w:val="006E2080"/>
    <w:rsid w:val="006E33C0"/>
    <w:rsid w:val="006E766D"/>
    <w:rsid w:val="006E78C4"/>
    <w:rsid w:val="006F72D0"/>
    <w:rsid w:val="00706BF8"/>
    <w:rsid w:val="00707D98"/>
    <w:rsid w:val="00716DCA"/>
    <w:rsid w:val="007177AC"/>
    <w:rsid w:val="0072097F"/>
    <w:rsid w:val="0072232F"/>
    <w:rsid w:val="007371A4"/>
    <w:rsid w:val="0074127B"/>
    <w:rsid w:val="007435BC"/>
    <w:rsid w:val="007513A1"/>
    <w:rsid w:val="00751692"/>
    <w:rsid w:val="00752D19"/>
    <w:rsid w:val="0075310C"/>
    <w:rsid w:val="00756637"/>
    <w:rsid w:val="007604F3"/>
    <w:rsid w:val="007608C8"/>
    <w:rsid w:val="00760CDA"/>
    <w:rsid w:val="00763EAA"/>
    <w:rsid w:val="00771D69"/>
    <w:rsid w:val="00773895"/>
    <w:rsid w:val="00773919"/>
    <w:rsid w:val="007764E7"/>
    <w:rsid w:val="0077676C"/>
    <w:rsid w:val="00777702"/>
    <w:rsid w:val="007842DC"/>
    <w:rsid w:val="00784586"/>
    <w:rsid w:val="0078480B"/>
    <w:rsid w:val="00790EFC"/>
    <w:rsid w:val="00791D02"/>
    <w:rsid w:val="00792948"/>
    <w:rsid w:val="00793189"/>
    <w:rsid w:val="00794938"/>
    <w:rsid w:val="007962FC"/>
    <w:rsid w:val="007A193A"/>
    <w:rsid w:val="007A2C47"/>
    <w:rsid w:val="007A45DA"/>
    <w:rsid w:val="007A45DC"/>
    <w:rsid w:val="007A4EEC"/>
    <w:rsid w:val="007B2162"/>
    <w:rsid w:val="007B51C5"/>
    <w:rsid w:val="007B54FC"/>
    <w:rsid w:val="007C1F22"/>
    <w:rsid w:val="007C2E0E"/>
    <w:rsid w:val="007D3203"/>
    <w:rsid w:val="007D48BF"/>
    <w:rsid w:val="007D4EE5"/>
    <w:rsid w:val="007E2275"/>
    <w:rsid w:val="007E2B28"/>
    <w:rsid w:val="007E3126"/>
    <w:rsid w:val="007E4C1D"/>
    <w:rsid w:val="007E7AD8"/>
    <w:rsid w:val="007F7400"/>
    <w:rsid w:val="0080067A"/>
    <w:rsid w:val="00800763"/>
    <w:rsid w:val="00803AEA"/>
    <w:rsid w:val="00806D19"/>
    <w:rsid w:val="00807162"/>
    <w:rsid w:val="00810FEE"/>
    <w:rsid w:val="008112CD"/>
    <w:rsid w:val="00813BEA"/>
    <w:rsid w:val="008148AD"/>
    <w:rsid w:val="008208A1"/>
    <w:rsid w:val="00821DE2"/>
    <w:rsid w:val="00824CF4"/>
    <w:rsid w:val="00830994"/>
    <w:rsid w:val="00836A5E"/>
    <w:rsid w:val="00836C5C"/>
    <w:rsid w:val="0084131F"/>
    <w:rsid w:val="00842CC0"/>
    <w:rsid w:val="00843302"/>
    <w:rsid w:val="00843556"/>
    <w:rsid w:val="00847482"/>
    <w:rsid w:val="00847A4C"/>
    <w:rsid w:val="00852567"/>
    <w:rsid w:val="00866180"/>
    <w:rsid w:val="00867A61"/>
    <w:rsid w:val="00870AE2"/>
    <w:rsid w:val="00870FAA"/>
    <w:rsid w:val="008727FD"/>
    <w:rsid w:val="00875CD5"/>
    <w:rsid w:val="00875DF5"/>
    <w:rsid w:val="0087622F"/>
    <w:rsid w:val="0087691C"/>
    <w:rsid w:val="008838DF"/>
    <w:rsid w:val="0088508C"/>
    <w:rsid w:val="00885330"/>
    <w:rsid w:val="00891E60"/>
    <w:rsid w:val="00891FE8"/>
    <w:rsid w:val="008A0B8B"/>
    <w:rsid w:val="008A196B"/>
    <w:rsid w:val="008A28F7"/>
    <w:rsid w:val="008A4025"/>
    <w:rsid w:val="008A6CF9"/>
    <w:rsid w:val="008B55C9"/>
    <w:rsid w:val="008C0D22"/>
    <w:rsid w:val="008C18C8"/>
    <w:rsid w:val="008C1D6E"/>
    <w:rsid w:val="008C417E"/>
    <w:rsid w:val="008C4CFE"/>
    <w:rsid w:val="008C6651"/>
    <w:rsid w:val="008D092A"/>
    <w:rsid w:val="008D3A7B"/>
    <w:rsid w:val="008D5C9B"/>
    <w:rsid w:val="008D697C"/>
    <w:rsid w:val="008D7ADF"/>
    <w:rsid w:val="008D7AFF"/>
    <w:rsid w:val="008E51E0"/>
    <w:rsid w:val="008F724B"/>
    <w:rsid w:val="009033BA"/>
    <w:rsid w:val="009115EE"/>
    <w:rsid w:val="0091318B"/>
    <w:rsid w:val="00916718"/>
    <w:rsid w:val="00916C74"/>
    <w:rsid w:val="009230A3"/>
    <w:rsid w:val="009237F7"/>
    <w:rsid w:val="00925CAF"/>
    <w:rsid w:val="00930D59"/>
    <w:rsid w:val="00936CC3"/>
    <w:rsid w:val="0094341B"/>
    <w:rsid w:val="00945187"/>
    <w:rsid w:val="0094697E"/>
    <w:rsid w:val="00950877"/>
    <w:rsid w:val="00953628"/>
    <w:rsid w:val="00953B94"/>
    <w:rsid w:val="009547A7"/>
    <w:rsid w:val="0096041C"/>
    <w:rsid w:val="00966492"/>
    <w:rsid w:val="00970DC4"/>
    <w:rsid w:val="00974FB3"/>
    <w:rsid w:val="009815F5"/>
    <w:rsid w:val="00981B88"/>
    <w:rsid w:val="00991D99"/>
    <w:rsid w:val="00993862"/>
    <w:rsid w:val="00995A59"/>
    <w:rsid w:val="00996BE3"/>
    <w:rsid w:val="00997C10"/>
    <w:rsid w:val="009A1F2F"/>
    <w:rsid w:val="009A26E8"/>
    <w:rsid w:val="009A6D3D"/>
    <w:rsid w:val="009B08CF"/>
    <w:rsid w:val="009B15AE"/>
    <w:rsid w:val="009B1619"/>
    <w:rsid w:val="009B5CC4"/>
    <w:rsid w:val="009C0791"/>
    <w:rsid w:val="009C0BB8"/>
    <w:rsid w:val="009C3CA2"/>
    <w:rsid w:val="009D1992"/>
    <w:rsid w:val="009D2EFD"/>
    <w:rsid w:val="009E4AB2"/>
    <w:rsid w:val="009E6BB4"/>
    <w:rsid w:val="009F0114"/>
    <w:rsid w:val="009F204E"/>
    <w:rsid w:val="009F2628"/>
    <w:rsid w:val="009F47DA"/>
    <w:rsid w:val="009F4D04"/>
    <w:rsid w:val="009F7A05"/>
    <w:rsid w:val="009F7BA6"/>
    <w:rsid w:val="00A0434D"/>
    <w:rsid w:val="00A04F96"/>
    <w:rsid w:val="00A050F2"/>
    <w:rsid w:val="00A1002F"/>
    <w:rsid w:val="00A148DC"/>
    <w:rsid w:val="00A17161"/>
    <w:rsid w:val="00A2718E"/>
    <w:rsid w:val="00A27384"/>
    <w:rsid w:val="00A27EC1"/>
    <w:rsid w:val="00A30BB2"/>
    <w:rsid w:val="00A330DB"/>
    <w:rsid w:val="00A332BB"/>
    <w:rsid w:val="00A33C02"/>
    <w:rsid w:val="00A35BBD"/>
    <w:rsid w:val="00A43954"/>
    <w:rsid w:val="00A44A2E"/>
    <w:rsid w:val="00A55B9C"/>
    <w:rsid w:val="00A570D3"/>
    <w:rsid w:val="00A63ABF"/>
    <w:rsid w:val="00A63F1B"/>
    <w:rsid w:val="00A6412D"/>
    <w:rsid w:val="00A66733"/>
    <w:rsid w:val="00A669E4"/>
    <w:rsid w:val="00A67F71"/>
    <w:rsid w:val="00A7052F"/>
    <w:rsid w:val="00A7099A"/>
    <w:rsid w:val="00A70B9B"/>
    <w:rsid w:val="00A740A1"/>
    <w:rsid w:val="00A77D9D"/>
    <w:rsid w:val="00A80B0C"/>
    <w:rsid w:val="00A81D58"/>
    <w:rsid w:val="00A82154"/>
    <w:rsid w:val="00A8262D"/>
    <w:rsid w:val="00A84410"/>
    <w:rsid w:val="00A8543E"/>
    <w:rsid w:val="00A91159"/>
    <w:rsid w:val="00A94525"/>
    <w:rsid w:val="00A95541"/>
    <w:rsid w:val="00A96D1B"/>
    <w:rsid w:val="00AA514E"/>
    <w:rsid w:val="00AA69C8"/>
    <w:rsid w:val="00AB2C1E"/>
    <w:rsid w:val="00AB60AF"/>
    <w:rsid w:val="00AB7792"/>
    <w:rsid w:val="00AC7BBC"/>
    <w:rsid w:val="00AD2DA2"/>
    <w:rsid w:val="00AD36FA"/>
    <w:rsid w:val="00AD64E6"/>
    <w:rsid w:val="00AE0BB7"/>
    <w:rsid w:val="00AE3069"/>
    <w:rsid w:val="00AE3547"/>
    <w:rsid w:val="00AE4191"/>
    <w:rsid w:val="00AE5EED"/>
    <w:rsid w:val="00AF2198"/>
    <w:rsid w:val="00AF30AC"/>
    <w:rsid w:val="00AF64BA"/>
    <w:rsid w:val="00AF6F13"/>
    <w:rsid w:val="00B012FC"/>
    <w:rsid w:val="00B06E5D"/>
    <w:rsid w:val="00B10C3A"/>
    <w:rsid w:val="00B12019"/>
    <w:rsid w:val="00B145B0"/>
    <w:rsid w:val="00B23A6A"/>
    <w:rsid w:val="00B24B93"/>
    <w:rsid w:val="00B34531"/>
    <w:rsid w:val="00B37396"/>
    <w:rsid w:val="00B44C96"/>
    <w:rsid w:val="00B6104F"/>
    <w:rsid w:val="00B611FC"/>
    <w:rsid w:val="00B63A17"/>
    <w:rsid w:val="00B64994"/>
    <w:rsid w:val="00B65C4F"/>
    <w:rsid w:val="00B7094F"/>
    <w:rsid w:val="00B71764"/>
    <w:rsid w:val="00B74BF8"/>
    <w:rsid w:val="00B83C76"/>
    <w:rsid w:val="00B84146"/>
    <w:rsid w:val="00B8627A"/>
    <w:rsid w:val="00B91B4F"/>
    <w:rsid w:val="00B958E7"/>
    <w:rsid w:val="00BA0B9C"/>
    <w:rsid w:val="00BA1D59"/>
    <w:rsid w:val="00BA31BE"/>
    <w:rsid w:val="00BA69C8"/>
    <w:rsid w:val="00BA74BB"/>
    <w:rsid w:val="00BB1218"/>
    <w:rsid w:val="00BB3D39"/>
    <w:rsid w:val="00BB4D74"/>
    <w:rsid w:val="00BC4571"/>
    <w:rsid w:val="00BC74F9"/>
    <w:rsid w:val="00BC784F"/>
    <w:rsid w:val="00BD15CE"/>
    <w:rsid w:val="00BD1A01"/>
    <w:rsid w:val="00BD32FC"/>
    <w:rsid w:val="00BD34BB"/>
    <w:rsid w:val="00BD3947"/>
    <w:rsid w:val="00BD6114"/>
    <w:rsid w:val="00BE6AFD"/>
    <w:rsid w:val="00BF0B09"/>
    <w:rsid w:val="00BF0D3C"/>
    <w:rsid w:val="00BF4F31"/>
    <w:rsid w:val="00C02922"/>
    <w:rsid w:val="00C02A93"/>
    <w:rsid w:val="00C05501"/>
    <w:rsid w:val="00C05665"/>
    <w:rsid w:val="00C05754"/>
    <w:rsid w:val="00C06245"/>
    <w:rsid w:val="00C12350"/>
    <w:rsid w:val="00C13D84"/>
    <w:rsid w:val="00C156E1"/>
    <w:rsid w:val="00C15FB9"/>
    <w:rsid w:val="00C235E7"/>
    <w:rsid w:val="00C345B4"/>
    <w:rsid w:val="00C363D4"/>
    <w:rsid w:val="00C43ADD"/>
    <w:rsid w:val="00C45D8D"/>
    <w:rsid w:val="00C570E9"/>
    <w:rsid w:val="00C63E69"/>
    <w:rsid w:val="00C640B8"/>
    <w:rsid w:val="00C73FAE"/>
    <w:rsid w:val="00C84260"/>
    <w:rsid w:val="00C8702F"/>
    <w:rsid w:val="00C91626"/>
    <w:rsid w:val="00C95D9F"/>
    <w:rsid w:val="00C962D0"/>
    <w:rsid w:val="00C97E2C"/>
    <w:rsid w:val="00CA4CB4"/>
    <w:rsid w:val="00CA512A"/>
    <w:rsid w:val="00CA6C8B"/>
    <w:rsid w:val="00CB7D33"/>
    <w:rsid w:val="00CC2320"/>
    <w:rsid w:val="00CC247E"/>
    <w:rsid w:val="00CC4044"/>
    <w:rsid w:val="00CC439C"/>
    <w:rsid w:val="00CD1FAF"/>
    <w:rsid w:val="00CD2D54"/>
    <w:rsid w:val="00CD5350"/>
    <w:rsid w:val="00CE0C03"/>
    <w:rsid w:val="00CE413E"/>
    <w:rsid w:val="00CE50ED"/>
    <w:rsid w:val="00CE6ED5"/>
    <w:rsid w:val="00CE7FBC"/>
    <w:rsid w:val="00CF55E3"/>
    <w:rsid w:val="00D01371"/>
    <w:rsid w:val="00D04902"/>
    <w:rsid w:val="00D052F1"/>
    <w:rsid w:val="00D0677F"/>
    <w:rsid w:val="00D07B26"/>
    <w:rsid w:val="00D1431F"/>
    <w:rsid w:val="00D15056"/>
    <w:rsid w:val="00D22568"/>
    <w:rsid w:val="00D25F80"/>
    <w:rsid w:val="00D26F97"/>
    <w:rsid w:val="00D2747C"/>
    <w:rsid w:val="00D33344"/>
    <w:rsid w:val="00D37284"/>
    <w:rsid w:val="00D47C0B"/>
    <w:rsid w:val="00D511A0"/>
    <w:rsid w:val="00D54961"/>
    <w:rsid w:val="00D55DE2"/>
    <w:rsid w:val="00D65ADE"/>
    <w:rsid w:val="00D71E06"/>
    <w:rsid w:val="00D71E4C"/>
    <w:rsid w:val="00D72644"/>
    <w:rsid w:val="00D74BB2"/>
    <w:rsid w:val="00D811C1"/>
    <w:rsid w:val="00D85110"/>
    <w:rsid w:val="00D87D2D"/>
    <w:rsid w:val="00D90FB7"/>
    <w:rsid w:val="00D93B1E"/>
    <w:rsid w:val="00D94D09"/>
    <w:rsid w:val="00DA1294"/>
    <w:rsid w:val="00DA6B32"/>
    <w:rsid w:val="00DB1D2B"/>
    <w:rsid w:val="00DC31C7"/>
    <w:rsid w:val="00DC3603"/>
    <w:rsid w:val="00DC4070"/>
    <w:rsid w:val="00DC792E"/>
    <w:rsid w:val="00DC7F09"/>
    <w:rsid w:val="00DD7B02"/>
    <w:rsid w:val="00DE2558"/>
    <w:rsid w:val="00DE5495"/>
    <w:rsid w:val="00DE6369"/>
    <w:rsid w:val="00DF4626"/>
    <w:rsid w:val="00DF6C55"/>
    <w:rsid w:val="00E006F7"/>
    <w:rsid w:val="00E01A1E"/>
    <w:rsid w:val="00E03359"/>
    <w:rsid w:val="00E05CE6"/>
    <w:rsid w:val="00E1027A"/>
    <w:rsid w:val="00E10A1E"/>
    <w:rsid w:val="00E1132E"/>
    <w:rsid w:val="00E14660"/>
    <w:rsid w:val="00E21EAC"/>
    <w:rsid w:val="00E236BD"/>
    <w:rsid w:val="00E31FC8"/>
    <w:rsid w:val="00E327A9"/>
    <w:rsid w:val="00E33740"/>
    <w:rsid w:val="00E47A2B"/>
    <w:rsid w:val="00E52091"/>
    <w:rsid w:val="00E70524"/>
    <w:rsid w:val="00E75754"/>
    <w:rsid w:val="00E9036B"/>
    <w:rsid w:val="00E93215"/>
    <w:rsid w:val="00E96F07"/>
    <w:rsid w:val="00E9755A"/>
    <w:rsid w:val="00EA2A97"/>
    <w:rsid w:val="00EA66A3"/>
    <w:rsid w:val="00EB0021"/>
    <w:rsid w:val="00EB34A2"/>
    <w:rsid w:val="00EB3651"/>
    <w:rsid w:val="00EB5F5B"/>
    <w:rsid w:val="00EB7EA5"/>
    <w:rsid w:val="00EC3C28"/>
    <w:rsid w:val="00EC5602"/>
    <w:rsid w:val="00ED0302"/>
    <w:rsid w:val="00ED0AF8"/>
    <w:rsid w:val="00ED4612"/>
    <w:rsid w:val="00ED47BF"/>
    <w:rsid w:val="00ED6F59"/>
    <w:rsid w:val="00ED7195"/>
    <w:rsid w:val="00EE08AF"/>
    <w:rsid w:val="00EE32B1"/>
    <w:rsid w:val="00EE5A08"/>
    <w:rsid w:val="00EE7EF6"/>
    <w:rsid w:val="00EE7F63"/>
    <w:rsid w:val="00EF6127"/>
    <w:rsid w:val="00F01DC3"/>
    <w:rsid w:val="00F058E4"/>
    <w:rsid w:val="00F10838"/>
    <w:rsid w:val="00F145EE"/>
    <w:rsid w:val="00F1576A"/>
    <w:rsid w:val="00F20144"/>
    <w:rsid w:val="00F206C5"/>
    <w:rsid w:val="00F223ED"/>
    <w:rsid w:val="00F24006"/>
    <w:rsid w:val="00F25A2A"/>
    <w:rsid w:val="00F266BF"/>
    <w:rsid w:val="00F276F0"/>
    <w:rsid w:val="00F31AB1"/>
    <w:rsid w:val="00F32AA4"/>
    <w:rsid w:val="00F34272"/>
    <w:rsid w:val="00F34A50"/>
    <w:rsid w:val="00F35EC6"/>
    <w:rsid w:val="00F36502"/>
    <w:rsid w:val="00F4153C"/>
    <w:rsid w:val="00F51D6B"/>
    <w:rsid w:val="00F52C10"/>
    <w:rsid w:val="00F630D6"/>
    <w:rsid w:val="00F64DFC"/>
    <w:rsid w:val="00F664A7"/>
    <w:rsid w:val="00F731F0"/>
    <w:rsid w:val="00F7406B"/>
    <w:rsid w:val="00F76991"/>
    <w:rsid w:val="00F802C5"/>
    <w:rsid w:val="00F81186"/>
    <w:rsid w:val="00F818CA"/>
    <w:rsid w:val="00F8549F"/>
    <w:rsid w:val="00F859CD"/>
    <w:rsid w:val="00F86E29"/>
    <w:rsid w:val="00F941FB"/>
    <w:rsid w:val="00FA01E6"/>
    <w:rsid w:val="00FA083A"/>
    <w:rsid w:val="00FA3051"/>
    <w:rsid w:val="00FA5B50"/>
    <w:rsid w:val="00FA6C70"/>
    <w:rsid w:val="00FB2B95"/>
    <w:rsid w:val="00FB600B"/>
    <w:rsid w:val="00FC0F9D"/>
    <w:rsid w:val="00FC1E6D"/>
    <w:rsid w:val="00FC40A2"/>
    <w:rsid w:val="00FC75FD"/>
    <w:rsid w:val="00FC7D27"/>
    <w:rsid w:val="00FE0C61"/>
    <w:rsid w:val="00FE5E5E"/>
    <w:rsid w:val="00FF2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92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C79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9">
    <w:name w:val="heading 9"/>
    <w:basedOn w:val="a"/>
    <w:next w:val="a"/>
    <w:qFormat/>
    <w:rsid w:val="00A7099A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92E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a3">
    <w:name w:val="Верхний колонтитул Знак"/>
    <w:basedOn w:val="a0"/>
    <w:link w:val="a4"/>
    <w:locked/>
    <w:rsid w:val="00DC792E"/>
    <w:rPr>
      <w:sz w:val="28"/>
      <w:lang w:eastAsia="ru-RU" w:bidi="ar-SA"/>
    </w:rPr>
  </w:style>
  <w:style w:type="paragraph" w:styleId="a4">
    <w:name w:val="header"/>
    <w:basedOn w:val="a"/>
    <w:link w:val="a3"/>
    <w:rsid w:val="00DC792E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DC7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C792E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1">
    <w:name w:val="Обычный1"/>
    <w:rsid w:val="00DC792E"/>
    <w:pPr>
      <w:widowControl w:val="0"/>
    </w:pPr>
  </w:style>
  <w:style w:type="paragraph" w:customStyle="1" w:styleId="12">
    <w:name w:val="Без интервала1"/>
    <w:qFormat/>
    <w:rsid w:val="004F13B2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743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8C6651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C247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891E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xl75">
    <w:name w:val="xl75"/>
    <w:basedOn w:val="a"/>
    <w:rsid w:val="00A30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9">
    <w:name w:val="Hyperlink"/>
    <w:basedOn w:val="a0"/>
    <w:rsid w:val="00A30BB2"/>
    <w:rPr>
      <w:color w:val="0000FF"/>
      <w:u w:val="single"/>
    </w:rPr>
  </w:style>
  <w:style w:type="character" w:styleId="aa">
    <w:name w:val="FollowedHyperlink"/>
    <w:basedOn w:val="a0"/>
    <w:rsid w:val="008C417E"/>
    <w:rPr>
      <w:color w:val="800080"/>
      <w:u w:val="single"/>
    </w:rPr>
  </w:style>
  <w:style w:type="paragraph" w:customStyle="1" w:styleId="xl65">
    <w:name w:val="xl65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C417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C41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C41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8C41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8C41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D092A"/>
    <w:pPr>
      <w:ind w:left="720"/>
      <w:contextualSpacing/>
    </w:pPr>
    <w:rPr>
      <w:rFonts w:eastAsia="Times New Roman"/>
      <w:lang w:eastAsia="ru-RU"/>
    </w:rPr>
  </w:style>
  <w:style w:type="paragraph" w:customStyle="1" w:styleId="13">
    <w:name w:val="Абзац списка1"/>
    <w:basedOn w:val="a"/>
    <w:uiPriority w:val="99"/>
    <w:qFormat/>
    <w:rsid w:val="008D092A"/>
    <w:pPr>
      <w:ind w:left="720"/>
      <w:contextualSpacing/>
    </w:pPr>
    <w:rPr>
      <w:rFonts w:eastAsia="Times New Roman"/>
    </w:rPr>
  </w:style>
  <w:style w:type="paragraph" w:customStyle="1" w:styleId="ac">
    <w:name w:val="МОН основной"/>
    <w:basedOn w:val="a"/>
    <w:link w:val="ad"/>
    <w:rsid w:val="0017372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МОН основной Знак"/>
    <w:link w:val="ac"/>
    <w:rsid w:val="00173726"/>
    <w:rPr>
      <w:sz w:val="28"/>
      <w:szCs w:val="24"/>
      <w:lang w:val="ru-RU" w:eastAsia="ru-RU" w:bidi="ar-SA"/>
    </w:rPr>
  </w:style>
  <w:style w:type="paragraph" w:styleId="ae">
    <w:name w:val="No Spacing"/>
    <w:link w:val="af"/>
    <w:uiPriority w:val="1"/>
    <w:qFormat/>
    <w:rsid w:val="00173726"/>
    <w:rPr>
      <w:rFonts w:ascii="Calibri" w:hAnsi="Calibri"/>
      <w:sz w:val="22"/>
      <w:szCs w:val="22"/>
    </w:rPr>
  </w:style>
  <w:style w:type="paragraph" w:styleId="af0">
    <w:name w:val="Normal (Web)"/>
    <w:basedOn w:val="a"/>
    <w:rsid w:val="000B2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208A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">
    <w:name w:val="Абзац списка2"/>
    <w:basedOn w:val="a"/>
    <w:rsid w:val="00953628"/>
    <w:pPr>
      <w:ind w:left="720"/>
    </w:pPr>
    <w:rPr>
      <w:rFonts w:eastAsia="Times New Roman"/>
      <w:lang w:eastAsia="ru-RU"/>
    </w:rPr>
  </w:style>
  <w:style w:type="character" w:styleId="af1">
    <w:name w:val="page number"/>
    <w:basedOn w:val="a0"/>
    <w:rsid w:val="00526847"/>
  </w:style>
  <w:style w:type="character" w:customStyle="1" w:styleId="af">
    <w:name w:val="Без интервала Знак"/>
    <w:basedOn w:val="a0"/>
    <w:link w:val="ae"/>
    <w:uiPriority w:val="1"/>
    <w:locked/>
    <w:rsid w:val="00000152"/>
    <w:rPr>
      <w:rFonts w:ascii="Calibri" w:hAnsi="Calibri"/>
      <w:sz w:val="22"/>
      <w:szCs w:val="22"/>
      <w:lang w:val="ru-RU" w:eastAsia="ru-RU" w:bidi="ar-SA"/>
    </w:rPr>
  </w:style>
  <w:style w:type="paragraph" w:customStyle="1" w:styleId="ConsNormal">
    <w:name w:val="ConsNormal"/>
    <w:uiPriority w:val="99"/>
    <w:rsid w:val="008148AD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20">
    <w:name w:val="Знак2 Знак Знак Знак Знак Знак Знак Знак Знак Знак Знак Знак Знак"/>
    <w:basedOn w:val="a"/>
    <w:rsid w:val="005830CE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ody Text"/>
    <w:aliases w:val="Основной текст Знак Знак,Основной текст отчета Знак,Основной текст отчета Знак Знак,Основной текст1,Основной текст Знак1"/>
    <w:basedOn w:val="a"/>
    <w:link w:val="af3"/>
    <w:uiPriority w:val="99"/>
    <w:rsid w:val="0028704D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3">
    <w:name w:val="Основной текст Знак"/>
    <w:aliases w:val="Основной текст Знак Знак Знак,Основной текст отчета Знак Знак1,Основной текст отчета Знак Знак Знак,Основной текст1 Знак,Основной текст Знак1 Знак"/>
    <w:basedOn w:val="a0"/>
    <w:link w:val="af2"/>
    <w:uiPriority w:val="99"/>
    <w:rsid w:val="0028704D"/>
    <w:rPr>
      <w:sz w:val="28"/>
      <w:szCs w:val="28"/>
    </w:rPr>
  </w:style>
  <w:style w:type="paragraph" w:styleId="af4">
    <w:name w:val="Body Text Indent"/>
    <w:basedOn w:val="a"/>
    <w:link w:val="af5"/>
    <w:rsid w:val="00485E2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85E2D"/>
    <w:rPr>
      <w:sz w:val="24"/>
      <w:szCs w:val="24"/>
    </w:rPr>
  </w:style>
  <w:style w:type="paragraph" w:customStyle="1" w:styleId="af6">
    <w:name w:val="Основной"/>
    <w:basedOn w:val="a"/>
    <w:rsid w:val="00485E2D"/>
    <w:pPr>
      <w:spacing w:after="20" w:line="360" w:lineRule="auto"/>
      <w:ind w:left="374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7">
    <w:name w:val="Спиочек"/>
    <w:basedOn w:val="af6"/>
    <w:rsid w:val="00485E2D"/>
    <w:pPr>
      <w:tabs>
        <w:tab w:val="num" w:pos="720"/>
      </w:tabs>
      <w:ind w:left="924" w:hanging="357"/>
    </w:pPr>
  </w:style>
  <w:style w:type="character" w:customStyle="1" w:styleId="apple-converted-space">
    <w:name w:val="apple-converted-space"/>
    <w:basedOn w:val="a0"/>
    <w:rsid w:val="00B24B93"/>
  </w:style>
  <w:style w:type="paragraph" w:customStyle="1" w:styleId="ConsPlusTitle">
    <w:name w:val="ConsPlusTitle"/>
    <w:uiPriority w:val="99"/>
    <w:rsid w:val="000A7AA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2">
    <w:name w:val="Body Text Indent 2"/>
    <w:basedOn w:val="a"/>
    <w:link w:val="23"/>
    <w:rsid w:val="00F058E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058E4"/>
    <w:rPr>
      <w:rFonts w:ascii="Calibri" w:eastAsia="Calibri" w:hAnsi="Calibri"/>
      <w:sz w:val="22"/>
      <w:szCs w:val="22"/>
      <w:lang w:eastAsia="en-US"/>
    </w:rPr>
  </w:style>
  <w:style w:type="paragraph" w:customStyle="1" w:styleId="ConsCell">
    <w:name w:val="ConsCell"/>
    <w:uiPriority w:val="99"/>
    <w:rsid w:val="00DA6B3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af8">
    <w:name w:val="Обычный для таблиц"/>
    <w:basedOn w:val="a"/>
    <w:rsid w:val="006850B4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5E29-FB60-4939-B8CF-362E11C0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4780</Words>
  <Characters>27251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  подпрограммы</vt:lpstr>
    </vt:vector>
  </TitlesOfParts>
  <Company>Microsoft</Company>
  <LinksUpToDate>false</LinksUpToDate>
  <CharactersWithSpaces>31968</CharactersWithSpaces>
  <SharedDoc>false</SharedDoc>
  <HLinks>
    <vt:vector size="6" baseType="variant">
      <vt:variant>
        <vt:i4>72417358</vt:i4>
      </vt:variant>
      <vt:variant>
        <vt:i4>0</vt:i4>
      </vt:variant>
      <vt:variant>
        <vt:i4>0</vt:i4>
      </vt:variant>
      <vt:variant>
        <vt:i4>5</vt:i4>
      </vt:variant>
      <vt:variant>
        <vt:lpwstr>http://potential.org.ru/view/Home/ArtDt200501192216PH9J1</vt:lpwstr>
      </vt:variant>
      <vt:variant>
        <vt:lpwstr>2.4. Формирование эффективных эк#2.4. Формирование эффективных эк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  подпрограммы</dc:title>
  <dc:creator>Л.Маковская</dc:creator>
  <cp:lastModifiedBy>User</cp:lastModifiedBy>
  <cp:revision>2</cp:revision>
  <cp:lastPrinted>2015-12-24T03:37:00Z</cp:lastPrinted>
  <dcterms:created xsi:type="dcterms:W3CDTF">2015-12-24T03:38:00Z</dcterms:created>
  <dcterms:modified xsi:type="dcterms:W3CDTF">2015-12-24T03:38:00Z</dcterms:modified>
</cp:coreProperties>
</file>